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3543D" w14:textId="77777777" w:rsidR="00C34B48" w:rsidRDefault="00C34B48" w:rsidP="00881287">
      <w:pPr>
        <w:pBdr>
          <w:bottom w:val="single" w:sz="4" w:space="1" w:color="auto"/>
        </w:pBdr>
        <w:tabs>
          <w:tab w:val="right" w:pos="9214"/>
        </w:tabs>
        <w:spacing w:after="0"/>
        <w:rPr>
          <w:ins w:id="0" w:author="Catalina rev" w:date="2025-08-29T08:12:00Z" w16du:dateUtc="2025-08-29T06:12:00Z"/>
          <w:rFonts w:ascii="Arial" w:eastAsia="MS Mincho" w:hAnsi="Arial" w:cs="Arial"/>
          <w:b/>
          <w:sz w:val="24"/>
          <w:szCs w:val="24"/>
          <w:lang w:val="en-US" w:eastAsia="ja-JP"/>
        </w:rPr>
      </w:pPr>
      <w:ins w:id="1" w:author="Catalina rev" w:date="2025-08-29T08:12:00Z" w16du:dateUtc="2025-08-29T06:12:00Z">
        <w:r>
          <w:rPr>
            <w:rFonts w:ascii="Arial" w:eastAsia="MS Mincho" w:hAnsi="Arial" w:cs="Arial"/>
            <w:b/>
            <w:sz w:val="24"/>
            <w:szCs w:val="24"/>
            <w:lang w:val="en-US" w:eastAsia="ja-JP"/>
          </w:rPr>
          <w:t>\</w:t>
        </w:r>
      </w:ins>
    </w:p>
    <w:p w14:paraId="70563DEC" w14:textId="3BDC3960" w:rsidR="008D05CF" w:rsidRPr="00773790"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r w:rsidRPr="00773790">
        <w:rPr>
          <w:rFonts w:ascii="Arial" w:eastAsia="MS Mincho" w:hAnsi="Arial" w:cs="Arial"/>
          <w:b/>
          <w:sz w:val="24"/>
          <w:szCs w:val="24"/>
          <w:lang w:val="en-US" w:eastAsia="ja-JP"/>
        </w:rPr>
        <w:t>3GPP TSG SA WG 1 Meeting #</w:t>
      </w:r>
      <w:r w:rsidR="00687DC4" w:rsidRPr="00773790">
        <w:rPr>
          <w:rFonts w:ascii="Arial" w:eastAsia="MS Mincho" w:hAnsi="Arial" w:cs="Arial"/>
          <w:b/>
          <w:sz w:val="24"/>
          <w:szCs w:val="24"/>
          <w:lang w:val="en-US" w:eastAsia="ja-JP"/>
        </w:rPr>
        <w:t>1</w:t>
      </w:r>
      <w:r w:rsidR="008D4BD9" w:rsidRPr="00773790">
        <w:rPr>
          <w:rFonts w:ascii="Arial" w:eastAsia="MS Mincho" w:hAnsi="Arial" w:cs="Arial"/>
          <w:b/>
          <w:sz w:val="24"/>
          <w:szCs w:val="24"/>
          <w:lang w:val="en-US" w:eastAsia="ja-JP"/>
        </w:rPr>
        <w:t>1</w:t>
      </w:r>
      <w:r w:rsidR="0008504D" w:rsidRPr="00773790">
        <w:rPr>
          <w:rFonts w:ascii="Arial" w:eastAsia="MS Mincho" w:hAnsi="Arial" w:cs="Arial"/>
          <w:b/>
          <w:sz w:val="24"/>
          <w:szCs w:val="24"/>
          <w:lang w:val="en-US" w:eastAsia="ja-JP"/>
        </w:rPr>
        <w:t>1</w:t>
      </w:r>
      <w:r w:rsidR="008D05CF" w:rsidRPr="00773790">
        <w:rPr>
          <w:rFonts w:ascii="Arial" w:eastAsia="MS Mincho" w:hAnsi="Arial" w:cs="Arial"/>
          <w:b/>
          <w:sz w:val="24"/>
          <w:szCs w:val="24"/>
          <w:lang w:val="en-US" w:eastAsia="ja-JP"/>
        </w:rPr>
        <w:t xml:space="preserve"> </w:t>
      </w:r>
      <w:r w:rsidR="008D05CF" w:rsidRPr="00773790">
        <w:rPr>
          <w:rFonts w:ascii="Arial" w:eastAsia="MS Mincho" w:hAnsi="Arial" w:cs="Arial"/>
          <w:b/>
          <w:sz w:val="24"/>
          <w:szCs w:val="24"/>
          <w:lang w:val="en-US" w:eastAsia="ja-JP"/>
        </w:rPr>
        <w:tab/>
        <w:t>S1-2</w:t>
      </w:r>
      <w:r w:rsidR="00016082" w:rsidRPr="00773790">
        <w:rPr>
          <w:rFonts w:ascii="Arial" w:eastAsia="MS Mincho" w:hAnsi="Arial" w:cs="Arial"/>
          <w:b/>
          <w:sz w:val="24"/>
          <w:szCs w:val="24"/>
          <w:lang w:val="en-US" w:eastAsia="ja-JP"/>
        </w:rPr>
        <w:t>5</w:t>
      </w:r>
      <w:r w:rsidR="002812B8">
        <w:rPr>
          <w:rFonts w:ascii="Arial" w:eastAsia="MS Mincho" w:hAnsi="Arial" w:cs="Arial"/>
          <w:b/>
          <w:sz w:val="24"/>
          <w:szCs w:val="24"/>
          <w:lang w:val="en-US" w:eastAsia="ja-JP"/>
        </w:rPr>
        <w:t>3509</w:t>
      </w:r>
    </w:p>
    <w:p w14:paraId="37928451" w14:textId="59A1BF55" w:rsidR="008D05CF" w:rsidRPr="00773790" w:rsidRDefault="0008504D" w:rsidP="008D05CF">
      <w:pPr>
        <w:pBdr>
          <w:bottom w:val="single" w:sz="4" w:space="1" w:color="auto"/>
        </w:pBdr>
        <w:tabs>
          <w:tab w:val="right" w:pos="9214"/>
        </w:tabs>
        <w:spacing w:after="0"/>
        <w:jc w:val="both"/>
        <w:rPr>
          <w:rFonts w:ascii="Arial" w:eastAsia="MS Mincho" w:hAnsi="Arial" w:cs="Arial"/>
          <w:b/>
          <w:sz w:val="24"/>
          <w:szCs w:val="24"/>
          <w:lang w:val="en-US" w:eastAsia="ja-JP"/>
        </w:rPr>
      </w:pPr>
      <w:r w:rsidRPr="00773790">
        <w:rPr>
          <w:rFonts w:ascii="Arial" w:eastAsia="MS Mincho" w:hAnsi="Arial" w:cs="Arial"/>
          <w:b/>
          <w:sz w:val="24"/>
          <w:szCs w:val="24"/>
          <w:lang w:val="en-US" w:eastAsia="ja-JP"/>
        </w:rPr>
        <w:t>25-29 August 2025, Goteborg, Sweden</w:t>
      </w:r>
      <w:r w:rsidR="008D05CF" w:rsidRPr="00773790">
        <w:rPr>
          <w:rFonts w:ascii="Arial" w:eastAsia="MS Mincho" w:hAnsi="Arial" w:cs="Arial"/>
          <w:b/>
          <w:sz w:val="24"/>
          <w:szCs w:val="24"/>
          <w:lang w:val="en-US" w:eastAsia="ja-JP"/>
        </w:rPr>
        <w:tab/>
      </w:r>
      <w:r w:rsidR="008D05CF" w:rsidRPr="00773790">
        <w:rPr>
          <w:rFonts w:ascii="Arial" w:eastAsia="MS Mincho" w:hAnsi="Arial" w:cs="Arial"/>
          <w:i/>
          <w:sz w:val="24"/>
          <w:szCs w:val="24"/>
          <w:lang w:val="en-US" w:eastAsia="ja-JP"/>
        </w:rPr>
        <w:t>(revision of S1-2</w:t>
      </w:r>
      <w:r w:rsidR="00016082" w:rsidRPr="00773790">
        <w:rPr>
          <w:rFonts w:ascii="Arial" w:eastAsia="MS Mincho" w:hAnsi="Arial" w:cs="Arial"/>
          <w:i/>
          <w:sz w:val="24"/>
          <w:szCs w:val="24"/>
          <w:lang w:val="en-US" w:eastAsia="ja-JP"/>
        </w:rPr>
        <w:t>5</w:t>
      </w:r>
      <w:r w:rsidR="00C50D4C" w:rsidRPr="00773790">
        <w:rPr>
          <w:rFonts w:ascii="Arial" w:eastAsia="MS Mincho" w:hAnsi="Arial" w:cs="Arial"/>
          <w:i/>
          <w:sz w:val="24"/>
          <w:szCs w:val="24"/>
          <w:lang w:val="en-US" w:eastAsia="ja-JP"/>
        </w:rPr>
        <w:t>3337</w:t>
      </w:r>
      <w:r w:rsidR="0019687B">
        <w:rPr>
          <w:rFonts w:ascii="Arial" w:eastAsia="MS Mincho" w:hAnsi="Arial" w:cs="Arial"/>
          <w:i/>
          <w:sz w:val="24"/>
          <w:szCs w:val="24"/>
          <w:lang w:val="en-US" w:eastAsia="ja-JP"/>
        </w:rPr>
        <w:t>r1</w:t>
      </w:r>
      <w:r w:rsidR="008D05CF" w:rsidRPr="00773790">
        <w:rPr>
          <w:rFonts w:ascii="Arial" w:eastAsia="MS Mincho" w:hAnsi="Arial" w:cs="Arial"/>
          <w:i/>
          <w:sz w:val="24"/>
          <w:szCs w:val="24"/>
          <w:lang w:val="en-US" w:eastAsia="ja-JP"/>
        </w:rPr>
        <w:t>)</w:t>
      </w:r>
    </w:p>
    <w:p w14:paraId="0AEADB64" w14:textId="77777777" w:rsidR="008D05CF" w:rsidRPr="00773790" w:rsidRDefault="008D05CF" w:rsidP="008D05CF">
      <w:pPr>
        <w:spacing w:after="0"/>
        <w:rPr>
          <w:rFonts w:ascii="Arial" w:eastAsia="MS Mincho" w:hAnsi="Arial"/>
          <w:sz w:val="24"/>
          <w:szCs w:val="24"/>
          <w:lang w:val="en-US" w:eastAsia="ja-JP"/>
        </w:rPr>
      </w:pPr>
    </w:p>
    <w:p w14:paraId="175F88D6" w14:textId="38F40DC2"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Source:</w:t>
      </w:r>
      <w:r w:rsidRPr="00773790">
        <w:rPr>
          <w:rFonts w:ascii="Arial" w:hAnsi="Arial" w:cs="Arial"/>
          <w:b/>
          <w:bCs/>
          <w:lang w:val="en-US"/>
        </w:rPr>
        <w:tab/>
      </w:r>
      <w:r w:rsidR="00267358" w:rsidRPr="00773790">
        <w:rPr>
          <w:rFonts w:ascii="Arial" w:hAnsi="Arial" w:cs="Arial"/>
          <w:b/>
          <w:bCs/>
          <w:lang w:val="en-US"/>
        </w:rPr>
        <w:t>Interdigital</w:t>
      </w:r>
    </w:p>
    <w:p w14:paraId="4711311D" w14:textId="5A4D2CAD"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pCR Title:</w:t>
      </w:r>
      <w:r w:rsidRPr="00773790">
        <w:rPr>
          <w:rFonts w:ascii="Arial" w:hAnsi="Arial" w:cs="Arial"/>
          <w:b/>
          <w:bCs/>
          <w:lang w:val="en-US"/>
        </w:rPr>
        <w:tab/>
      </w:r>
      <w:r w:rsidR="00CB7FDE" w:rsidRPr="00773790">
        <w:rPr>
          <w:rFonts w:ascii="Arial" w:hAnsi="Arial" w:cs="Arial"/>
          <w:b/>
          <w:bCs/>
          <w:lang w:val="en-US"/>
        </w:rPr>
        <w:t>p</w:t>
      </w:r>
      <w:r w:rsidRPr="00773790">
        <w:rPr>
          <w:rFonts w:ascii="Arial" w:hAnsi="Arial" w:cs="Arial"/>
          <w:b/>
          <w:bCs/>
          <w:lang w:val="en-US"/>
        </w:rPr>
        <w:t>CR on</w:t>
      </w:r>
      <w:r w:rsidR="000E622E" w:rsidRPr="00773790">
        <w:rPr>
          <w:rFonts w:ascii="Arial" w:hAnsi="Arial" w:cs="Arial"/>
          <w:b/>
          <w:bCs/>
          <w:lang w:val="en-US"/>
        </w:rPr>
        <w:t xml:space="preserve"> Clause </w:t>
      </w:r>
      <w:r w:rsidR="001A0810" w:rsidRPr="00773790">
        <w:rPr>
          <w:rFonts w:ascii="Arial" w:hAnsi="Arial" w:cs="Arial"/>
          <w:b/>
          <w:bCs/>
          <w:lang w:val="en-US"/>
        </w:rPr>
        <w:t>7</w:t>
      </w:r>
      <w:r w:rsidR="00E9359B" w:rsidRPr="00773790">
        <w:rPr>
          <w:rFonts w:ascii="Arial" w:hAnsi="Arial" w:cs="Arial"/>
          <w:b/>
          <w:bCs/>
          <w:lang w:val="en-US"/>
        </w:rPr>
        <w:t>.</w:t>
      </w:r>
      <w:r w:rsidR="001A0810" w:rsidRPr="00773790">
        <w:rPr>
          <w:rFonts w:ascii="Arial" w:hAnsi="Arial" w:cs="Arial"/>
          <w:b/>
          <w:bCs/>
          <w:lang w:val="en-US"/>
        </w:rPr>
        <w:t>13</w:t>
      </w:r>
      <w:r w:rsidR="00267358" w:rsidRPr="00773790">
        <w:rPr>
          <w:rFonts w:ascii="Arial" w:hAnsi="Arial" w:cs="Arial"/>
          <w:b/>
          <w:bCs/>
          <w:lang w:val="en-US"/>
        </w:rPr>
        <w:t xml:space="preserve"> EN</w:t>
      </w:r>
      <w:r w:rsidR="001A0810" w:rsidRPr="00773790">
        <w:rPr>
          <w:rFonts w:ascii="Arial" w:hAnsi="Arial" w:cs="Arial"/>
          <w:b/>
          <w:bCs/>
          <w:lang w:val="en-US"/>
        </w:rPr>
        <w:t>s</w:t>
      </w:r>
      <w:r w:rsidR="00267358" w:rsidRPr="00773790">
        <w:rPr>
          <w:rFonts w:ascii="Arial" w:hAnsi="Arial" w:cs="Arial"/>
          <w:b/>
          <w:bCs/>
          <w:lang w:val="en-US"/>
        </w:rPr>
        <w:t xml:space="preserve"> issue</w:t>
      </w:r>
      <w:r w:rsidR="001A0810" w:rsidRPr="00773790">
        <w:rPr>
          <w:rFonts w:ascii="Arial" w:hAnsi="Arial" w:cs="Arial"/>
          <w:b/>
          <w:bCs/>
          <w:lang w:val="en-US"/>
        </w:rPr>
        <w:t>s</w:t>
      </w:r>
      <w:r w:rsidR="00267358" w:rsidRPr="00773790">
        <w:rPr>
          <w:rFonts w:ascii="Arial" w:hAnsi="Arial" w:cs="Arial"/>
          <w:b/>
          <w:bCs/>
          <w:lang w:val="en-US"/>
        </w:rPr>
        <w:t xml:space="preserve"> </w:t>
      </w:r>
      <w:r w:rsidR="001A0810" w:rsidRPr="00773790">
        <w:rPr>
          <w:rFonts w:ascii="Arial" w:hAnsi="Arial" w:cs="Arial"/>
          <w:b/>
          <w:bCs/>
          <w:lang w:val="en-US"/>
        </w:rPr>
        <w:t>79 and 80</w:t>
      </w:r>
    </w:p>
    <w:p w14:paraId="7996084A" w14:textId="29A05DCF"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Draft Spec:</w:t>
      </w:r>
      <w:r w:rsidRPr="00773790">
        <w:rPr>
          <w:rFonts w:ascii="Arial" w:hAnsi="Arial" w:cs="Arial"/>
          <w:b/>
          <w:bCs/>
          <w:lang w:val="en-US"/>
        </w:rPr>
        <w:tab/>
        <w:t xml:space="preserve">3GPP TR </w:t>
      </w:r>
      <w:r w:rsidR="00731DBA" w:rsidRPr="00773790">
        <w:rPr>
          <w:rFonts w:ascii="Arial" w:hAnsi="Arial" w:cs="Arial"/>
          <w:b/>
          <w:bCs/>
          <w:lang w:val="en-US"/>
        </w:rPr>
        <w:t>22.870 v 0.3.1</w:t>
      </w:r>
    </w:p>
    <w:p w14:paraId="0BC8E829" w14:textId="27741353"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Agenda item:</w:t>
      </w:r>
      <w:r w:rsidRPr="00773790">
        <w:rPr>
          <w:rFonts w:ascii="Arial" w:hAnsi="Arial" w:cs="Arial"/>
          <w:b/>
          <w:bCs/>
          <w:lang w:val="en-US"/>
        </w:rPr>
        <w:tab/>
      </w:r>
      <w:r w:rsidR="0015588F" w:rsidRPr="00773790">
        <w:rPr>
          <w:rFonts w:ascii="Arial" w:hAnsi="Arial" w:cs="Arial"/>
          <w:b/>
          <w:bCs/>
          <w:lang w:val="en-US"/>
        </w:rPr>
        <w:t>8.1.</w:t>
      </w:r>
      <w:r w:rsidR="009271EA" w:rsidRPr="00773790">
        <w:rPr>
          <w:rFonts w:ascii="Arial" w:hAnsi="Arial" w:cs="Arial"/>
          <w:b/>
          <w:bCs/>
          <w:lang w:val="en-US"/>
        </w:rPr>
        <w:t>4</w:t>
      </w:r>
    </w:p>
    <w:p w14:paraId="357F2850" w14:textId="77777777"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Document for:</w:t>
      </w:r>
      <w:r w:rsidRPr="00773790">
        <w:rPr>
          <w:rFonts w:ascii="Arial" w:hAnsi="Arial" w:cs="Arial"/>
          <w:b/>
          <w:bCs/>
          <w:lang w:val="en-US"/>
        </w:rPr>
        <w:tab/>
        <w:t>Approval</w:t>
      </w:r>
    </w:p>
    <w:p w14:paraId="6A3A6079" w14:textId="54B98CBD" w:rsidR="0009108F" w:rsidRPr="00773790" w:rsidRDefault="0009108F" w:rsidP="0009108F">
      <w:pPr>
        <w:spacing w:after="120"/>
        <w:ind w:left="1985" w:hanging="1985"/>
        <w:rPr>
          <w:rFonts w:ascii="Arial" w:hAnsi="Arial" w:cs="Arial"/>
          <w:b/>
          <w:bCs/>
          <w:lang w:val="en-US"/>
        </w:rPr>
      </w:pPr>
      <w:r w:rsidRPr="00773790">
        <w:rPr>
          <w:rFonts w:ascii="Arial" w:hAnsi="Arial" w:cs="Arial"/>
          <w:b/>
          <w:bCs/>
          <w:lang w:val="en-US"/>
        </w:rPr>
        <w:t>Contact:</w:t>
      </w:r>
      <w:r w:rsidRPr="00773790">
        <w:rPr>
          <w:rFonts w:ascii="Arial" w:hAnsi="Arial" w:cs="Arial"/>
          <w:b/>
          <w:bCs/>
          <w:lang w:val="en-US"/>
        </w:rPr>
        <w:tab/>
      </w:r>
      <w:r w:rsidR="00731DBA" w:rsidRPr="00773790">
        <w:rPr>
          <w:rFonts w:ascii="Arial" w:hAnsi="Arial" w:cs="Arial"/>
          <w:b/>
          <w:bCs/>
          <w:lang w:val="en-US"/>
        </w:rPr>
        <w:t>Catalina.Mladin@InterDigital.com</w:t>
      </w:r>
    </w:p>
    <w:p w14:paraId="1BE55A2C" w14:textId="77777777" w:rsidR="008D05CF" w:rsidRPr="00773790" w:rsidRDefault="008D05CF" w:rsidP="008D05CF">
      <w:pPr>
        <w:pBdr>
          <w:bottom w:val="single" w:sz="6" w:space="1" w:color="auto"/>
        </w:pBdr>
        <w:spacing w:after="0"/>
        <w:rPr>
          <w:rFonts w:eastAsia="MS Mincho"/>
          <w:sz w:val="24"/>
          <w:szCs w:val="24"/>
          <w:lang w:val="en-US" w:eastAsia="ja-JP"/>
        </w:rPr>
      </w:pPr>
    </w:p>
    <w:p w14:paraId="48C0FAFD" w14:textId="3CCC1148" w:rsidR="008D05CF" w:rsidRPr="00773790" w:rsidRDefault="008D05CF" w:rsidP="008D05CF">
      <w:pPr>
        <w:spacing w:after="200" w:line="276" w:lineRule="auto"/>
        <w:rPr>
          <w:rFonts w:ascii="Arial" w:eastAsia="Calibri" w:hAnsi="Arial" w:cs="Arial"/>
          <w:i/>
          <w:sz w:val="22"/>
          <w:szCs w:val="22"/>
          <w:lang w:val="en-US"/>
        </w:rPr>
      </w:pPr>
      <w:r w:rsidRPr="00773790">
        <w:rPr>
          <w:rFonts w:ascii="Arial" w:eastAsia="Calibri" w:hAnsi="Arial" w:cs="Arial"/>
          <w:i/>
          <w:sz w:val="22"/>
          <w:szCs w:val="22"/>
          <w:lang w:val="en-US"/>
        </w:rPr>
        <w:t xml:space="preserve">Abstract: </w:t>
      </w:r>
      <w:r w:rsidR="00114CDD" w:rsidRPr="00773790">
        <w:rPr>
          <w:rFonts w:ascii="Arial" w:eastAsia="Calibri" w:hAnsi="Arial" w:cs="Arial"/>
          <w:i/>
          <w:sz w:val="22"/>
          <w:szCs w:val="22"/>
          <w:lang w:val="en-US"/>
        </w:rPr>
        <w:t>This contribution proposes to delete an Editor’s Note in T</w:t>
      </w:r>
      <w:r w:rsidR="00F6706D" w:rsidRPr="00773790">
        <w:rPr>
          <w:rFonts w:ascii="Arial" w:eastAsia="Calibri" w:hAnsi="Arial" w:cs="Arial"/>
          <w:i/>
          <w:sz w:val="22"/>
          <w:szCs w:val="22"/>
          <w:lang w:val="en-US"/>
        </w:rPr>
        <w:t>R</w:t>
      </w:r>
      <w:r w:rsidR="00114CDD" w:rsidRPr="00773790">
        <w:rPr>
          <w:rFonts w:ascii="Arial" w:eastAsia="Calibri" w:hAnsi="Arial" w:cs="Arial"/>
          <w:i/>
          <w:sz w:val="22"/>
          <w:szCs w:val="22"/>
          <w:lang w:val="en-US"/>
        </w:rPr>
        <w:t xml:space="preserve"> 22.870 clause </w:t>
      </w:r>
      <w:r w:rsidR="00E9359B" w:rsidRPr="00773790">
        <w:rPr>
          <w:rFonts w:ascii="Arial" w:eastAsia="Calibri" w:hAnsi="Arial" w:cs="Arial"/>
          <w:i/>
          <w:sz w:val="22"/>
          <w:szCs w:val="22"/>
          <w:lang w:val="en-US"/>
        </w:rPr>
        <w:t>7.13</w:t>
      </w:r>
      <w:r w:rsidR="00114CDD" w:rsidRPr="00773790">
        <w:rPr>
          <w:rFonts w:ascii="Arial" w:eastAsia="Calibri" w:hAnsi="Arial" w:cs="Arial"/>
          <w:i/>
          <w:sz w:val="22"/>
          <w:szCs w:val="22"/>
          <w:lang w:val="en-US"/>
        </w:rPr>
        <w:t>.</w:t>
      </w:r>
    </w:p>
    <w:p w14:paraId="28CC9352" w14:textId="77777777" w:rsidR="0009108F" w:rsidRPr="00773790" w:rsidRDefault="0009108F" w:rsidP="0009108F">
      <w:pPr>
        <w:pStyle w:val="CRCoverPage"/>
        <w:rPr>
          <w:b/>
          <w:lang w:val="en-US"/>
        </w:rPr>
      </w:pPr>
      <w:r w:rsidRPr="00773790">
        <w:rPr>
          <w:b/>
          <w:lang w:val="en-US"/>
        </w:rPr>
        <w:t>1. Introduction</w:t>
      </w:r>
    </w:p>
    <w:p w14:paraId="4B3C84EF" w14:textId="35FF5B9B" w:rsidR="0009108F" w:rsidRPr="00773790" w:rsidRDefault="00F6706D" w:rsidP="0009108F">
      <w:pPr>
        <w:rPr>
          <w:lang w:val="en-US"/>
        </w:rPr>
      </w:pPr>
      <w:r w:rsidRPr="00773790">
        <w:rPr>
          <w:lang w:val="en-US"/>
        </w:rPr>
        <w:t xml:space="preserve">Clause </w:t>
      </w:r>
      <w:r w:rsidR="00E9359B" w:rsidRPr="00773790">
        <w:rPr>
          <w:lang w:val="en-US"/>
        </w:rPr>
        <w:t>7.13</w:t>
      </w:r>
      <w:r w:rsidRPr="00773790">
        <w:rPr>
          <w:lang w:val="en-US"/>
        </w:rPr>
        <w:t xml:space="preserve"> of TR 22.870 </w:t>
      </w:r>
      <w:r w:rsidR="00E9359B" w:rsidRPr="00773790">
        <w:rPr>
          <w:lang w:val="en-US"/>
        </w:rPr>
        <w:t xml:space="preserve">v.0.3.1 </w:t>
      </w:r>
      <w:r w:rsidRPr="00773790">
        <w:rPr>
          <w:lang w:val="en-US"/>
        </w:rPr>
        <w:t>contains</w:t>
      </w:r>
      <w:r w:rsidR="00335ACF" w:rsidRPr="00773790">
        <w:rPr>
          <w:lang w:val="en-US"/>
        </w:rPr>
        <w:t xml:space="preserve"> </w:t>
      </w:r>
      <w:r w:rsidRPr="00773790">
        <w:rPr>
          <w:lang w:val="en-US"/>
        </w:rPr>
        <w:t xml:space="preserve"> </w:t>
      </w:r>
      <w:r w:rsidR="003E13BD" w:rsidRPr="00773790">
        <w:rPr>
          <w:lang w:val="en-US"/>
        </w:rPr>
        <w:t xml:space="preserve">a first </w:t>
      </w:r>
      <w:r w:rsidRPr="00773790">
        <w:rPr>
          <w:lang w:val="en-US"/>
        </w:rPr>
        <w:t>Editor’s Note</w:t>
      </w:r>
      <w:r w:rsidR="003E13BD" w:rsidRPr="00773790">
        <w:rPr>
          <w:lang w:val="en-US"/>
        </w:rPr>
        <w:t xml:space="preserve"> </w:t>
      </w:r>
      <w:r w:rsidR="00335ACF" w:rsidRPr="00773790">
        <w:rPr>
          <w:lang w:val="en-US"/>
        </w:rPr>
        <w:t>referring to</w:t>
      </w:r>
      <w:r w:rsidR="00970B9B" w:rsidRPr="00773790">
        <w:rPr>
          <w:lang w:val="en-US"/>
        </w:rPr>
        <w:t xml:space="preserve"> [PR 7.13.6-1] </w:t>
      </w:r>
      <w:r w:rsidR="003E13BD" w:rsidRPr="00773790">
        <w:rPr>
          <w:lang w:val="en-US"/>
        </w:rPr>
        <w:t>as follows</w:t>
      </w:r>
      <w:r w:rsidRPr="00773790">
        <w:rPr>
          <w:lang w:val="en-US"/>
        </w:rPr>
        <w:t>:</w:t>
      </w:r>
    </w:p>
    <w:p w14:paraId="7DF1AAC1" w14:textId="77777777" w:rsidR="003E13BD" w:rsidRPr="00773790" w:rsidRDefault="003E13BD" w:rsidP="003E13BD">
      <w:pPr>
        <w:pStyle w:val="EditorsNote"/>
        <w:jc w:val="both"/>
        <w:rPr>
          <w:lang w:val="en-US" w:eastAsia="zh-CN"/>
        </w:rPr>
      </w:pPr>
      <w:r w:rsidRPr="00773790">
        <w:rPr>
          <w:lang w:val="en-US" w:eastAsia="zh-CN"/>
        </w:rPr>
        <w:t>Editor’s Note: It is FFS whether the PR above is already provided in 5G.</w:t>
      </w:r>
    </w:p>
    <w:p w14:paraId="53596967" w14:textId="77777777" w:rsidR="009E32B8" w:rsidRPr="00773790" w:rsidRDefault="00780B53" w:rsidP="000B52F8">
      <w:pPr>
        <w:rPr>
          <w:lang w:val="en-US" w:eastAsia="de-DE"/>
        </w:rPr>
      </w:pPr>
      <w:r w:rsidRPr="00773790">
        <w:rPr>
          <w:lang w:val="en-US" w:eastAsia="de-DE"/>
        </w:rPr>
        <w:t xml:space="preserve">The Editor’s note </w:t>
      </w:r>
      <w:r w:rsidR="009E32B8" w:rsidRPr="00773790">
        <w:rPr>
          <w:lang w:val="en-US" w:eastAsia="de-DE"/>
        </w:rPr>
        <w:t xml:space="preserve">above </w:t>
      </w:r>
      <w:r w:rsidRPr="00773790">
        <w:rPr>
          <w:lang w:val="en-US" w:eastAsia="de-DE"/>
        </w:rPr>
        <w:t>did not refer to the possibility that a</w:t>
      </w:r>
      <w:r w:rsidR="00073DF6" w:rsidRPr="00773790">
        <w:rPr>
          <w:lang w:val="en-US" w:eastAsia="de-DE"/>
        </w:rPr>
        <w:t>nother stage 1 requirement exists in 5G – th</w:t>
      </w:r>
      <w:r w:rsidR="006F2B81" w:rsidRPr="00773790">
        <w:rPr>
          <w:lang w:val="en-US" w:eastAsia="de-DE"/>
        </w:rPr>
        <w:t xml:space="preserve">ere is no such duplication. Rather the question was posed </w:t>
      </w:r>
      <w:r w:rsidR="00EE6607" w:rsidRPr="00773790">
        <w:rPr>
          <w:lang w:val="en-US" w:eastAsia="de-DE"/>
        </w:rPr>
        <w:t>on whether some 5G mechanisms m</w:t>
      </w:r>
      <w:r w:rsidR="006342D0" w:rsidRPr="00773790">
        <w:rPr>
          <w:lang w:val="en-US" w:eastAsia="de-DE"/>
        </w:rPr>
        <w:t xml:space="preserve">ight address this requirement. </w:t>
      </w:r>
      <w:r w:rsidR="008E1B8A" w:rsidRPr="00773790">
        <w:rPr>
          <w:lang w:val="en-US" w:eastAsia="de-DE"/>
        </w:rPr>
        <w:t xml:space="preserve">Deletion of this EN will not compromise any such possible 5G work. In fact, it is better to have explicit service requirements for </w:t>
      </w:r>
      <w:r w:rsidR="00D1648E" w:rsidRPr="00773790">
        <w:rPr>
          <w:lang w:val="en-US" w:eastAsia="de-DE"/>
        </w:rPr>
        <w:t>stage 2 mechanisms, when possible. Therefore, the EN is not needed</w:t>
      </w:r>
      <w:r w:rsidR="000B52F8" w:rsidRPr="00773790">
        <w:rPr>
          <w:lang w:val="en-US" w:eastAsia="de-DE"/>
        </w:rPr>
        <w:t>.</w:t>
      </w:r>
    </w:p>
    <w:p w14:paraId="71EBABA5" w14:textId="77777777" w:rsidR="009E32B8" w:rsidRPr="00773790" w:rsidRDefault="009E32B8" w:rsidP="000B52F8">
      <w:pPr>
        <w:rPr>
          <w:lang w:val="en-US" w:eastAsia="de-DE"/>
        </w:rPr>
      </w:pPr>
    </w:p>
    <w:p w14:paraId="2DF60D8D" w14:textId="72EF497A" w:rsidR="000B52F8" w:rsidRPr="00773790" w:rsidRDefault="000B52F8" w:rsidP="000B52F8">
      <w:pPr>
        <w:rPr>
          <w:lang w:val="en-US"/>
        </w:rPr>
      </w:pPr>
      <w:r w:rsidRPr="00773790">
        <w:rPr>
          <w:lang w:val="en-US"/>
        </w:rPr>
        <w:t xml:space="preserve">Clause 7.13 of TR 22.870 v.0.3.1 also contains a second </w:t>
      </w:r>
      <w:r w:rsidR="00CC284B" w:rsidRPr="00773790">
        <w:rPr>
          <w:lang w:val="en-US"/>
        </w:rPr>
        <w:t xml:space="preserve">and third </w:t>
      </w:r>
      <w:r w:rsidRPr="00773790">
        <w:rPr>
          <w:lang w:val="en-US"/>
        </w:rPr>
        <w:t>Editor’s Note</w:t>
      </w:r>
      <w:r w:rsidR="00CC284B" w:rsidRPr="00773790">
        <w:rPr>
          <w:lang w:val="en-US"/>
        </w:rPr>
        <w:t>s,</w:t>
      </w:r>
      <w:r w:rsidR="00DC16D4" w:rsidRPr="00773790">
        <w:rPr>
          <w:lang w:val="en-US"/>
        </w:rPr>
        <w:t xml:space="preserve"> </w:t>
      </w:r>
      <w:r w:rsidR="00D871EE" w:rsidRPr="00773790">
        <w:rPr>
          <w:lang w:val="en-US"/>
        </w:rPr>
        <w:t xml:space="preserve">both </w:t>
      </w:r>
      <w:r w:rsidRPr="00773790">
        <w:rPr>
          <w:lang w:val="en-US"/>
        </w:rPr>
        <w:t>referring to</w:t>
      </w:r>
      <w:r w:rsidR="00D871EE" w:rsidRPr="00773790">
        <w:rPr>
          <w:lang w:val="en-US"/>
        </w:rPr>
        <w:t xml:space="preserve"> </w:t>
      </w:r>
      <w:r w:rsidR="00D871EE" w:rsidRPr="00773790">
        <w:rPr>
          <w:rFonts w:eastAsia="SimSun"/>
          <w:lang w:val="en-US"/>
        </w:rPr>
        <w:t>Table 7.</w:t>
      </w:r>
      <w:r w:rsidR="00D871EE" w:rsidRPr="00773790">
        <w:rPr>
          <w:rFonts w:eastAsia="SimSun"/>
          <w:lang w:val="en-US" w:eastAsia="zh-CN"/>
        </w:rPr>
        <w:t>13</w:t>
      </w:r>
      <w:r w:rsidR="00D871EE" w:rsidRPr="00773790">
        <w:rPr>
          <w:rFonts w:eastAsia="SimSun"/>
          <w:lang w:val="en-US"/>
        </w:rPr>
        <w:t>.6-1</w:t>
      </w:r>
      <w:r w:rsidRPr="00773790">
        <w:rPr>
          <w:lang w:val="en-US"/>
        </w:rPr>
        <w:t xml:space="preserve"> as follows:</w:t>
      </w:r>
    </w:p>
    <w:p w14:paraId="3AB922F4" w14:textId="4EECAEC3" w:rsidR="00CC284B" w:rsidRPr="00773790" w:rsidRDefault="00CC284B" w:rsidP="00CC284B">
      <w:pPr>
        <w:pStyle w:val="EditorsNote"/>
        <w:rPr>
          <w:lang w:val="en-US" w:eastAsia="zh-CN"/>
        </w:rPr>
      </w:pPr>
      <w:r w:rsidRPr="00773790">
        <w:rPr>
          <w:lang w:val="en-US" w:eastAsia="zh-CN"/>
        </w:rPr>
        <w:t xml:space="preserve">Editor’s Note: For “Accuracy of positioning estimate by sensing”, orientation accuracy across the x-y-z coordinates is FFS and may result in additional KPIs. For “Max sensing service latency” it is FFS whether/how </w:t>
      </w:r>
      <w:r w:rsidR="005854D7" w:rsidRPr="00773790">
        <w:rPr>
          <w:lang w:val="en-US" w:eastAsia="zh-CN"/>
        </w:rPr>
        <w:t>algorithmic</w:t>
      </w:r>
      <w:r w:rsidRPr="00773790">
        <w:rPr>
          <w:lang w:val="en-US" w:eastAsia="zh-CN"/>
        </w:rPr>
        <w:t xml:space="preserve"> offset impacts on values are to be captured in the table.</w:t>
      </w:r>
    </w:p>
    <w:p w14:paraId="6B7EB544" w14:textId="77777777" w:rsidR="00CC284B" w:rsidRPr="00773790" w:rsidRDefault="00CC284B" w:rsidP="00CC284B">
      <w:pPr>
        <w:pStyle w:val="EditorsNote"/>
        <w:rPr>
          <w:lang w:val="en-US"/>
        </w:rPr>
      </w:pPr>
      <w:r w:rsidRPr="00773790">
        <w:rPr>
          <w:lang w:val="en-US"/>
        </w:rPr>
        <w:t>Editor’s Note: NOTES for the above table are missing and need to be provided.</w:t>
      </w:r>
    </w:p>
    <w:p w14:paraId="22C49070" w14:textId="6428815D" w:rsidR="00DF65E1" w:rsidRPr="00773790" w:rsidRDefault="00DF65E1" w:rsidP="00DF65E1">
      <w:pPr>
        <w:rPr>
          <w:rFonts w:eastAsiaTheme="minorEastAsia"/>
          <w:lang w:val="en-US"/>
        </w:rPr>
      </w:pPr>
      <w:r w:rsidRPr="00773790">
        <w:rPr>
          <w:lang w:val="en-US"/>
        </w:rPr>
        <w:t xml:space="preserve">Text for NOTE 1 in </w:t>
      </w:r>
      <w:r w:rsidRPr="00773790">
        <w:rPr>
          <w:rFonts w:eastAsia="SimSun"/>
          <w:lang w:val="en-US"/>
        </w:rPr>
        <w:t>Table 7.</w:t>
      </w:r>
      <w:r w:rsidRPr="00773790">
        <w:rPr>
          <w:rFonts w:eastAsia="SimSun"/>
          <w:lang w:val="en-US" w:eastAsia="zh-CN"/>
        </w:rPr>
        <w:t>13</w:t>
      </w:r>
      <w:r w:rsidRPr="00773790">
        <w:rPr>
          <w:rFonts w:eastAsia="SimSun"/>
          <w:lang w:val="en-US"/>
        </w:rPr>
        <w:t xml:space="preserve">.6-1 </w:t>
      </w:r>
      <w:r w:rsidRPr="00773790">
        <w:rPr>
          <w:lang w:val="en-US"/>
        </w:rPr>
        <w:t>is provided in this</w:t>
      </w:r>
      <w:r w:rsidR="00F1438B" w:rsidRPr="00773790">
        <w:rPr>
          <w:lang w:val="en-US"/>
        </w:rPr>
        <w:t xml:space="preserve"> contribution</w:t>
      </w:r>
      <w:r w:rsidR="005854D7" w:rsidRPr="00773790">
        <w:rPr>
          <w:lang w:val="en-US"/>
        </w:rPr>
        <w:t>.</w:t>
      </w:r>
    </w:p>
    <w:p w14:paraId="3DCA43E9" w14:textId="39F94031" w:rsidR="00DF65E1" w:rsidRPr="00773790" w:rsidRDefault="005854D7" w:rsidP="00516CFE">
      <w:pPr>
        <w:rPr>
          <w:lang w:val="en-US"/>
        </w:rPr>
      </w:pPr>
      <w:r w:rsidRPr="00773790">
        <w:rPr>
          <w:lang w:val="en-US" w:eastAsia="de-DE"/>
        </w:rPr>
        <w:t xml:space="preserve">Text for </w:t>
      </w:r>
      <w:r w:rsidR="00516CFE" w:rsidRPr="00773790">
        <w:rPr>
          <w:lang w:val="en-US" w:eastAsia="de-DE"/>
        </w:rPr>
        <w:t>NOTE</w:t>
      </w:r>
      <w:r w:rsidR="00DF65E1" w:rsidRPr="00773790">
        <w:rPr>
          <w:lang w:val="en-US" w:eastAsia="de-DE"/>
        </w:rPr>
        <w:t xml:space="preserve"> 2 in</w:t>
      </w:r>
      <w:r w:rsidR="00516CFE" w:rsidRPr="00773790">
        <w:rPr>
          <w:lang w:val="en-US" w:eastAsia="de-DE"/>
        </w:rPr>
        <w:t xml:space="preserve"> </w:t>
      </w:r>
      <w:r w:rsidR="00516CFE" w:rsidRPr="00773790">
        <w:rPr>
          <w:rFonts w:eastAsia="SimSun"/>
          <w:lang w:val="en-US"/>
        </w:rPr>
        <w:t>Table 7.</w:t>
      </w:r>
      <w:r w:rsidR="00516CFE" w:rsidRPr="00773790">
        <w:rPr>
          <w:rFonts w:eastAsia="SimSun"/>
          <w:lang w:val="en-US" w:eastAsia="zh-CN"/>
        </w:rPr>
        <w:t>13</w:t>
      </w:r>
      <w:r w:rsidR="00516CFE" w:rsidRPr="00773790">
        <w:rPr>
          <w:rFonts w:eastAsia="SimSun"/>
          <w:lang w:val="en-US"/>
        </w:rPr>
        <w:t>.6-1</w:t>
      </w:r>
      <w:r w:rsidR="00516CFE" w:rsidRPr="00773790">
        <w:rPr>
          <w:lang w:val="en-US"/>
        </w:rPr>
        <w:t xml:space="preserve"> </w:t>
      </w:r>
      <w:r w:rsidRPr="00773790">
        <w:rPr>
          <w:lang w:val="en-US"/>
        </w:rPr>
        <w:t>is provided in this contribution.</w:t>
      </w:r>
      <w:r w:rsidR="00F1438B" w:rsidRPr="00773790">
        <w:rPr>
          <w:lang w:val="en-US"/>
        </w:rPr>
        <w:t xml:space="preserve"> This also resolves the first sentence of the EN, which can be deleted</w:t>
      </w:r>
      <w:r w:rsidRPr="00773790">
        <w:rPr>
          <w:lang w:val="en-US"/>
        </w:rPr>
        <w:t>.</w:t>
      </w:r>
    </w:p>
    <w:p w14:paraId="3D253C18" w14:textId="68EBBFE0" w:rsidR="00516CFE" w:rsidRPr="00773790" w:rsidRDefault="00DF65E1" w:rsidP="00516CFE">
      <w:pPr>
        <w:rPr>
          <w:lang w:val="en-US"/>
        </w:rPr>
      </w:pPr>
      <w:r w:rsidRPr="00773790">
        <w:rPr>
          <w:lang w:val="en-US"/>
        </w:rPr>
        <w:t xml:space="preserve">NOTE 3 </w:t>
      </w:r>
      <w:r w:rsidRPr="00773790">
        <w:rPr>
          <w:lang w:val="en-US" w:eastAsia="de-DE"/>
        </w:rPr>
        <w:t xml:space="preserve">in </w:t>
      </w:r>
      <w:r w:rsidRPr="00773790">
        <w:rPr>
          <w:rFonts w:eastAsia="SimSun"/>
          <w:lang w:val="en-US"/>
        </w:rPr>
        <w:t>Table 7.</w:t>
      </w:r>
      <w:r w:rsidRPr="00773790">
        <w:rPr>
          <w:rFonts w:eastAsia="SimSun"/>
          <w:lang w:val="en-US" w:eastAsia="zh-CN"/>
        </w:rPr>
        <w:t>13</w:t>
      </w:r>
      <w:r w:rsidRPr="00773790">
        <w:rPr>
          <w:rFonts w:eastAsia="SimSun"/>
          <w:lang w:val="en-US"/>
        </w:rPr>
        <w:t xml:space="preserve">.6-1 </w:t>
      </w:r>
      <w:r w:rsidR="00F1438B" w:rsidRPr="00773790">
        <w:rPr>
          <w:rFonts w:eastAsia="SimSun"/>
          <w:lang w:val="en-US"/>
        </w:rPr>
        <w:t xml:space="preserve">and the second sentence of the EN </w:t>
      </w:r>
      <w:r w:rsidRPr="00773790">
        <w:rPr>
          <w:lang w:val="en-US"/>
        </w:rPr>
        <w:t>can be deleted</w:t>
      </w:r>
      <w:r w:rsidR="00F1438B" w:rsidRPr="00773790">
        <w:rPr>
          <w:lang w:val="en-US"/>
        </w:rPr>
        <w:t xml:space="preserve">. They </w:t>
      </w:r>
      <w:r w:rsidRPr="00773790">
        <w:rPr>
          <w:lang w:val="en-US"/>
        </w:rPr>
        <w:t>reflected only a question on one of several types of impacts possible</w:t>
      </w:r>
      <w:r w:rsidR="00F1438B" w:rsidRPr="00773790">
        <w:rPr>
          <w:lang w:val="en-US"/>
        </w:rPr>
        <w:t xml:space="preserve"> (</w:t>
      </w:r>
      <w:proofErr w:type="spellStart"/>
      <w:r w:rsidR="00F1438B" w:rsidRPr="00773790">
        <w:rPr>
          <w:lang w:val="en-US"/>
        </w:rPr>
        <w:t>algorytmic</w:t>
      </w:r>
      <w:proofErr w:type="spellEnd"/>
      <w:r w:rsidR="00F1438B" w:rsidRPr="00773790">
        <w:rPr>
          <w:lang w:val="en-US"/>
        </w:rPr>
        <w:t xml:space="preserve"> offsets)</w:t>
      </w:r>
      <w:r w:rsidRPr="00773790">
        <w:rPr>
          <w:lang w:val="en-US"/>
        </w:rPr>
        <w:t xml:space="preserve">. </w:t>
      </w:r>
      <w:r w:rsidR="00F1438B" w:rsidRPr="00773790">
        <w:rPr>
          <w:lang w:val="en-US"/>
        </w:rPr>
        <w:t>I</w:t>
      </w:r>
      <w:r w:rsidRPr="00773790">
        <w:rPr>
          <w:lang w:val="en-US"/>
        </w:rPr>
        <w:t xml:space="preserve">nformation about </w:t>
      </w:r>
      <w:proofErr w:type="spellStart"/>
      <w:r w:rsidRPr="00773790">
        <w:rPr>
          <w:lang w:val="en-US"/>
        </w:rPr>
        <w:t>algorythmic</w:t>
      </w:r>
      <w:proofErr w:type="spellEnd"/>
      <w:r w:rsidRPr="00773790">
        <w:rPr>
          <w:lang w:val="en-US"/>
        </w:rPr>
        <w:t xml:space="preserve"> impacts </w:t>
      </w:r>
      <w:r w:rsidR="005854D7" w:rsidRPr="00773790">
        <w:rPr>
          <w:lang w:val="en-US"/>
        </w:rPr>
        <w:t xml:space="preserve">is </w:t>
      </w:r>
      <w:r w:rsidR="00F1438B" w:rsidRPr="00773790">
        <w:rPr>
          <w:lang w:val="en-US"/>
        </w:rPr>
        <w:t>not necessary in a KPI table</w:t>
      </w:r>
      <w:r w:rsidRPr="00773790">
        <w:rPr>
          <w:lang w:val="en-US"/>
        </w:rPr>
        <w:t>.</w:t>
      </w:r>
    </w:p>
    <w:p w14:paraId="3AB864A3" w14:textId="77777777" w:rsidR="00971CFD" w:rsidRPr="00773790" w:rsidRDefault="00971CFD" w:rsidP="00137EDB">
      <w:pPr>
        <w:rPr>
          <w:lang w:val="en-US"/>
        </w:rPr>
      </w:pPr>
    </w:p>
    <w:p w14:paraId="6BC49DFD" w14:textId="77777777" w:rsidR="0009108F" w:rsidRPr="00773790" w:rsidRDefault="0009108F" w:rsidP="0009108F">
      <w:pPr>
        <w:pStyle w:val="CRCoverPage"/>
        <w:rPr>
          <w:b/>
          <w:lang w:val="en-US"/>
        </w:rPr>
      </w:pPr>
      <w:r w:rsidRPr="00773790">
        <w:rPr>
          <w:b/>
          <w:lang w:val="en-US"/>
        </w:rPr>
        <w:t>2. Reason for Change</w:t>
      </w:r>
    </w:p>
    <w:p w14:paraId="70EDD297" w14:textId="38109F66" w:rsidR="0009108F" w:rsidRPr="00773790" w:rsidRDefault="00137EDB" w:rsidP="0009108F">
      <w:pPr>
        <w:rPr>
          <w:lang w:val="en-US"/>
        </w:rPr>
      </w:pPr>
      <w:r w:rsidRPr="00773790">
        <w:rPr>
          <w:lang w:val="en-US"/>
        </w:rPr>
        <w:t xml:space="preserve">To resolve </w:t>
      </w:r>
      <w:r w:rsidR="00ED46AD" w:rsidRPr="00773790">
        <w:rPr>
          <w:lang w:val="en-US"/>
        </w:rPr>
        <w:t>Editor’s Notes in TR 22.870</w:t>
      </w:r>
      <w:r w:rsidRPr="00773790">
        <w:rPr>
          <w:lang w:val="en-US"/>
        </w:rPr>
        <w:t xml:space="preserve">. </w:t>
      </w:r>
    </w:p>
    <w:p w14:paraId="3EEC24EC" w14:textId="77777777" w:rsidR="00971CFD" w:rsidRPr="00773790" w:rsidRDefault="00971CFD" w:rsidP="0009108F">
      <w:pPr>
        <w:rPr>
          <w:lang w:val="en-US"/>
        </w:rPr>
      </w:pPr>
    </w:p>
    <w:p w14:paraId="0C031DF4" w14:textId="7B95445C" w:rsidR="00137EDB" w:rsidRPr="00773790" w:rsidRDefault="008223E9" w:rsidP="0009108F">
      <w:pPr>
        <w:pStyle w:val="CRCoverPage"/>
        <w:rPr>
          <w:b/>
          <w:lang w:val="en-US"/>
        </w:rPr>
      </w:pPr>
      <w:r w:rsidRPr="00773790">
        <w:rPr>
          <w:b/>
          <w:lang w:val="en-US"/>
        </w:rPr>
        <w:t>3</w:t>
      </w:r>
      <w:r w:rsidR="0009108F" w:rsidRPr="00773790">
        <w:rPr>
          <w:b/>
          <w:lang w:val="en-US"/>
        </w:rPr>
        <w:t>. Proposal</w:t>
      </w:r>
    </w:p>
    <w:p w14:paraId="6E70F031" w14:textId="4F8E2924" w:rsidR="0009108F" w:rsidRPr="00773790" w:rsidRDefault="0009108F" w:rsidP="0009108F">
      <w:pPr>
        <w:rPr>
          <w:lang w:val="en-US"/>
        </w:rPr>
      </w:pPr>
      <w:r w:rsidRPr="00773790">
        <w:rPr>
          <w:lang w:val="en-US"/>
        </w:rPr>
        <w:t xml:space="preserve">It is proposed to agree the following changes to 3GPP TR </w:t>
      </w:r>
      <w:r w:rsidR="008223E9" w:rsidRPr="00773790">
        <w:rPr>
          <w:lang w:val="en-US"/>
        </w:rPr>
        <w:t>22.870</w:t>
      </w:r>
      <w:r w:rsidR="009C240C" w:rsidRPr="00773790">
        <w:rPr>
          <w:lang w:val="en-US"/>
        </w:rPr>
        <w:t>.</w:t>
      </w:r>
    </w:p>
    <w:p w14:paraId="7DBB76EA" w14:textId="77777777" w:rsidR="0009108F" w:rsidRPr="00773790" w:rsidRDefault="0009108F" w:rsidP="0009108F">
      <w:pPr>
        <w:pBdr>
          <w:bottom w:val="single" w:sz="12" w:space="1" w:color="auto"/>
        </w:pBdr>
        <w:rPr>
          <w:lang w:val="en-US"/>
        </w:rPr>
      </w:pPr>
    </w:p>
    <w:p w14:paraId="1BCDFD99" w14:textId="77777777" w:rsidR="0009108F" w:rsidRPr="00773790" w:rsidRDefault="0009108F" w:rsidP="0009108F">
      <w:pPr>
        <w:rPr>
          <w:lang w:val="en-US"/>
        </w:rPr>
      </w:pPr>
    </w:p>
    <w:p w14:paraId="4886A388" w14:textId="77777777" w:rsidR="0009108F" w:rsidRPr="00773790"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73790">
        <w:rPr>
          <w:rFonts w:ascii="Arial" w:hAnsi="Arial" w:cs="Arial"/>
          <w:color w:val="0000FF"/>
          <w:sz w:val="28"/>
          <w:szCs w:val="28"/>
          <w:lang w:val="en-US"/>
        </w:rPr>
        <w:t>* * * First Change * * * *</w:t>
      </w:r>
    </w:p>
    <w:p w14:paraId="703C8726" w14:textId="46A66E99" w:rsidR="0009108F" w:rsidRPr="00773790" w:rsidRDefault="0009108F" w:rsidP="0009108F">
      <w:pPr>
        <w:rPr>
          <w:lang w:val="en-US"/>
        </w:rPr>
      </w:pPr>
    </w:p>
    <w:p w14:paraId="1220C33A" w14:textId="77777777" w:rsidR="00A77220" w:rsidRPr="00773790" w:rsidRDefault="00A77220" w:rsidP="00A77220">
      <w:pPr>
        <w:pStyle w:val="Heading2"/>
        <w:rPr>
          <w:lang w:val="en-US" w:eastAsia="zh-CN"/>
        </w:rPr>
      </w:pPr>
      <w:bookmarkStart w:id="2" w:name="_Toc201586293"/>
      <w:bookmarkStart w:id="3" w:name="_Toc201586517"/>
      <w:r w:rsidRPr="00773790">
        <w:rPr>
          <w:lang w:val="en-US" w:eastAsia="zh-CN"/>
        </w:rPr>
        <w:t>7.13</w:t>
      </w:r>
      <w:r w:rsidRPr="00773790">
        <w:rPr>
          <w:lang w:val="en-US" w:eastAsia="zh-CN"/>
        </w:rPr>
        <w:tab/>
        <w:t xml:space="preserve">Use case on </w:t>
      </w:r>
      <w:r w:rsidRPr="00773790">
        <w:rPr>
          <w:rFonts w:eastAsiaTheme="minorEastAsia"/>
          <w:lang w:val="en-US" w:eastAsia="zh-CN"/>
        </w:rPr>
        <w:t>c</w:t>
      </w:r>
      <w:r w:rsidRPr="00773790">
        <w:rPr>
          <w:lang w:val="en-US" w:eastAsia="zh-CN"/>
        </w:rPr>
        <w:t xml:space="preserve">ollaborative </w:t>
      </w:r>
      <w:r w:rsidRPr="00773790">
        <w:rPr>
          <w:rFonts w:eastAsiaTheme="minorEastAsia"/>
          <w:lang w:val="en-US" w:eastAsia="zh-CN"/>
        </w:rPr>
        <w:t>r</w:t>
      </w:r>
      <w:r w:rsidRPr="00773790">
        <w:rPr>
          <w:lang w:val="en-US" w:eastAsia="zh-CN"/>
        </w:rPr>
        <w:t xml:space="preserve">obots </w:t>
      </w:r>
      <w:r w:rsidRPr="00773790">
        <w:rPr>
          <w:rFonts w:eastAsiaTheme="minorEastAsia"/>
          <w:lang w:val="en-US" w:eastAsia="zh-CN"/>
        </w:rPr>
        <w:t>u</w:t>
      </w:r>
      <w:r w:rsidRPr="00773790">
        <w:rPr>
          <w:lang w:val="en-US" w:eastAsia="zh-CN"/>
        </w:rPr>
        <w:t xml:space="preserve">sing </w:t>
      </w:r>
      <w:r w:rsidRPr="00773790">
        <w:rPr>
          <w:rFonts w:eastAsiaTheme="minorEastAsia"/>
          <w:lang w:val="en-US" w:eastAsia="zh-CN"/>
        </w:rPr>
        <w:t>d</w:t>
      </w:r>
      <w:r w:rsidRPr="00773790">
        <w:rPr>
          <w:lang w:val="en-US" w:eastAsia="zh-CN"/>
        </w:rPr>
        <w:t xml:space="preserve">igital </w:t>
      </w:r>
      <w:r w:rsidRPr="00773790">
        <w:rPr>
          <w:rFonts w:eastAsiaTheme="minorEastAsia"/>
          <w:lang w:val="en-US" w:eastAsia="zh-CN"/>
        </w:rPr>
        <w:t>t</w:t>
      </w:r>
      <w:r w:rsidRPr="00773790">
        <w:rPr>
          <w:lang w:val="en-US" w:eastAsia="zh-CN"/>
        </w:rPr>
        <w:t>winning</w:t>
      </w:r>
      <w:bookmarkEnd w:id="2"/>
    </w:p>
    <w:p w14:paraId="0DEE34E1" w14:textId="77777777" w:rsidR="00A77220" w:rsidRPr="00773790" w:rsidRDefault="00A77220" w:rsidP="00A77220">
      <w:pPr>
        <w:pStyle w:val="Heading3"/>
        <w:rPr>
          <w:lang w:val="en-US"/>
        </w:rPr>
      </w:pPr>
      <w:bookmarkStart w:id="4" w:name="_Toc201586294"/>
      <w:r w:rsidRPr="00773790">
        <w:rPr>
          <w:lang w:val="en-US"/>
        </w:rPr>
        <w:t>7.13.1</w:t>
      </w:r>
      <w:r w:rsidRPr="00773790">
        <w:rPr>
          <w:lang w:val="en-US"/>
        </w:rPr>
        <w:tab/>
        <w:t>Description</w:t>
      </w:r>
      <w:bookmarkEnd w:id="4"/>
    </w:p>
    <w:p w14:paraId="066F670C" w14:textId="77777777" w:rsidR="00A77220" w:rsidRPr="00773790" w:rsidRDefault="00A77220" w:rsidP="00A77220">
      <w:pPr>
        <w:pStyle w:val="NO"/>
        <w:rPr>
          <w:lang w:val="en-US"/>
        </w:rPr>
      </w:pPr>
      <w:r w:rsidRPr="00773790">
        <w:rPr>
          <w:lang w:val="en-US"/>
        </w:rPr>
        <w:t>NOTE:</w:t>
      </w:r>
      <w:r w:rsidRPr="00773790">
        <w:rPr>
          <w:lang w:val="en-US"/>
        </w:rPr>
        <w:tab/>
        <w:t>The use case described in this clause is based on [95].</w:t>
      </w:r>
    </w:p>
    <w:p w14:paraId="7AD0D986" w14:textId="77777777" w:rsidR="00A77220" w:rsidRPr="00773790" w:rsidRDefault="00A77220" w:rsidP="00A77220">
      <w:pPr>
        <w:rPr>
          <w:lang w:val="en-US"/>
        </w:rPr>
      </w:pPr>
      <w:r w:rsidRPr="00773790">
        <w:rPr>
          <w:lang w:val="en-US"/>
        </w:rPr>
        <w:t xml:space="preserve">Over recent years, Digital Twinning became significantly more important in complex scenarios where a digital representation of the physical world, in combination with processes to be automated in that physical world, allows to </w:t>
      </w:r>
      <w:proofErr w:type="spellStart"/>
      <w:r w:rsidRPr="00773790">
        <w:rPr>
          <w:lang w:val="en-US"/>
        </w:rPr>
        <w:t>organise</w:t>
      </w:r>
      <w:proofErr w:type="spellEnd"/>
      <w:r w:rsidRPr="00773790">
        <w:rPr>
          <w:lang w:val="en-US"/>
        </w:rPr>
        <w:t xml:space="preserve"> the sheer amount of data. Such capabilities eventually enable closed-loop automations where the Digital Twin (DT) application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investigating an area of interest or delivery of goods, which is conducted in an autonomous and closed-loop manner. While existing autonomous robots have a range of built-in sensors, e.g. video, L</w:t>
      </w:r>
      <w:r w:rsidRPr="00773790">
        <w:rPr>
          <w:rFonts w:eastAsiaTheme="minorEastAsia"/>
          <w:lang w:val="en-US" w:eastAsia="zh-CN"/>
        </w:rPr>
        <w:t>i</w:t>
      </w:r>
      <w:r w:rsidRPr="00773790">
        <w:rPr>
          <w:lang w:val="en-US"/>
        </w:rPr>
        <w:t>DAR, radar, it is assumed in this use case that sensing based on signals from the 6G system  is mainly used to expose sensing results to the DT application for precise mapping of the environment to coordinate movements and actions of all robots on the ground. It is assumed that all robots act as a traditional UE and that they can reach the DT over the 6G network.</w:t>
      </w:r>
    </w:p>
    <w:p w14:paraId="3935E34A" w14:textId="77777777" w:rsidR="00A77220" w:rsidRPr="00773790" w:rsidRDefault="00A77220" w:rsidP="00A77220">
      <w:pPr>
        <w:rPr>
          <w:lang w:val="en-US"/>
        </w:rPr>
      </w:pPr>
      <w:r w:rsidRPr="00773790">
        <w:rPr>
          <w:lang w:val="en-US"/>
        </w:rPr>
        <w:fldChar w:fldCharType="begin"/>
      </w:r>
      <w:r w:rsidRPr="00773790">
        <w:rPr>
          <w:lang w:val="en-US"/>
        </w:rPr>
        <w:instrText xml:space="preserve"> REF _Ref181276661 \h </w:instrText>
      </w:r>
      <w:r w:rsidRPr="00773790">
        <w:rPr>
          <w:lang w:val="en-US"/>
        </w:rPr>
      </w:r>
      <w:r w:rsidRPr="00773790">
        <w:rPr>
          <w:lang w:val="en-US"/>
        </w:rPr>
        <w:fldChar w:fldCharType="separate"/>
      </w:r>
      <w:r w:rsidRPr="00773790">
        <w:rPr>
          <w:lang w:val="en-US"/>
        </w:rPr>
        <w:t>Figure 7.</w:t>
      </w:r>
      <w:r w:rsidRPr="00773790">
        <w:rPr>
          <w:rFonts w:eastAsia="SimSun"/>
          <w:lang w:val="en-US" w:eastAsia="zh-CN"/>
        </w:rPr>
        <w:t>13</w:t>
      </w:r>
      <w:r w:rsidRPr="00773790">
        <w:rPr>
          <w:lang w:val="en-US"/>
        </w:rPr>
        <w:t>.1-1</w:t>
      </w:r>
      <w:r w:rsidRPr="00773790">
        <w:rPr>
          <w:lang w:val="en-US"/>
        </w:rPr>
        <w:fldChar w:fldCharType="end"/>
      </w:r>
      <w:r w:rsidRPr="00773790">
        <w:rPr>
          <w:lang w:val="en-US"/>
        </w:rPr>
        <w:t xml:space="preserve"> illustrates the proposed scenario. A DT application coordinates three robots on the ground, UE1, UE2 and UE3, and receives raw sensing data from their built-in sensors as well as the sensing results from the 6G system. The 6G system obtains the sensing results by performing a range of sensing operations which can be implemented using Monostatic, Bistatic or Multistatic sensing as described in [</w:t>
      </w:r>
      <w:r w:rsidRPr="00773790">
        <w:rPr>
          <w:rFonts w:eastAsiaTheme="minorEastAsia"/>
          <w:lang w:val="en-US" w:eastAsia="zh-CN"/>
        </w:rPr>
        <w:t>6</w:t>
      </w:r>
      <w:r w:rsidRPr="00773790">
        <w:rPr>
          <w:rFonts w:eastAsia="Calibri"/>
          <w:lang w:val="en-US"/>
        </w:rPr>
        <w:t xml:space="preserve">]. These modalities of implementing sensing operations are differentiated by the number and relative deployment of the sensing transmitters and sensing receivers, as well as deployment relative to network entities (e.g. </w:t>
      </w:r>
      <w:r w:rsidRPr="00773790">
        <w:rPr>
          <w:lang w:val="en-US"/>
        </w:rPr>
        <w:t>UEs, Transmitter Receiver Points (TRPs)). The goal is for the two robots (UE</w:t>
      </w:r>
      <w:r w:rsidRPr="00773790">
        <w:rPr>
          <w:vertAlign w:val="subscript"/>
          <w:lang w:val="en-US"/>
        </w:rPr>
        <w:t>1</w:t>
      </w:r>
      <w:r w:rsidRPr="00773790">
        <w:rPr>
          <w:lang w:val="en-US"/>
        </w:rPr>
        <w:t xml:space="preserve"> and UE</w:t>
      </w:r>
      <w:r w:rsidRPr="00773790">
        <w:rPr>
          <w:vertAlign w:val="subscript"/>
          <w:lang w:val="en-US"/>
        </w:rPr>
        <w:t>2</w:t>
      </w:r>
      <w:r w:rsidRPr="00773790">
        <w:rPr>
          <w:lang w:val="en-US"/>
        </w:rPr>
        <w:t>) to lift up a large steel bar from the ground and allow the third robot (UE</w:t>
      </w:r>
      <w:r w:rsidRPr="00773790">
        <w:rPr>
          <w:vertAlign w:val="subscript"/>
          <w:lang w:val="en-US"/>
        </w:rPr>
        <w:t>3</w:t>
      </w:r>
      <w:r w:rsidRPr="00773790">
        <w:rPr>
          <w:lang w:val="en-US"/>
        </w:rPr>
        <w:t>) to drill a hole in the wall through existing carved out holes in the steel bar. Upon completion, UE1 pushes bolts into the hole and tightens the bar with nuts. All the described actions are fully coordinated by a DT application with the robots only executing action commands sent by the DT application.</w:t>
      </w:r>
    </w:p>
    <w:p w14:paraId="635D603A" w14:textId="77777777" w:rsidR="00A77220" w:rsidRPr="00773790" w:rsidRDefault="00A77220" w:rsidP="00A77220">
      <w:pPr>
        <w:keepNext/>
        <w:jc w:val="center"/>
        <w:rPr>
          <w:lang w:val="en-US"/>
        </w:rPr>
      </w:pPr>
    </w:p>
    <w:p w14:paraId="104182D1" w14:textId="77777777" w:rsidR="00A77220" w:rsidRPr="00773790" w:rsidRDefault="00A77220" w:rsidP="00A77220">
      <w:pPr>
        <w:pStyle w:val="TH"/>
        <w:rPr>
          <w:lang w:val="en-US"/>
        </w:rPr>
      </w:pPr>
      <w:r w:rsidRPr="00773790">
        <w:rPr>
          <w:noProof/>
          <w:lang w:val="en-US"/>
        </w:rPr>
        <w:drawing>
          <wp:inline distT="0" distB="0" distL="0" distR="0" wp14:anchorId="1D69CE18" wp14:editId="7F142590">
            <wp:extent cx="4093200" cy="2214000"/>
            <wp:effectExtent l="0" t="0" r="3175" b="0"/>
            <wp:docPr id="152296773"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6773" name="Picture 1" descr="A diagram of a machine&#10;&#10;AI-generated content may be incorrect."/>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4093200" cy="2214000"/>
                    </a:xfrm>
                    <a:prstGeom prst="rect">
                      <a:avLst/>
                    </a:prstGeom>
                  </pic:spPr>
                </pic:pic>
              </a:graphicData>
            </a:graphic>
          </wp:inline>
        </w:drawing>
      </w:r>
    </w:p>
    <w:p w14:paraId="3C443510" w14:textId="77777777" w:rsidR="00A77220" w:rsidRPr="00773790" w:rsidRDefault="00A77220" w:rsidP="00A77220">
      <w:pPr>
        <w:pStyle w:val="TF"/>
        <w:rPr>
          <w:lang w:val="en-US"/>
        </w:rPr>
      </w:pPr>
      <w:bookmarkStart w:id="5" w:name="_Ref181276661"/>
      <w:r w:rsidRPr="00773790">
        <w:rPr>
          <w:lang w:val="en-US"/>
        </w:rPr>
        <w:t>Figure 7.</w:t>
      </w:r>
      <w:r w:rsidRPr="00773790">
        <w:rPr>
          <w:rFonts w:eastAsia="SimSun"/>
          <w:lang w:val="en-US" w:eastAsia="zh-CN"/>
        </w:rPr>
        <w:t>13</w:t>
      </w:r>
      <w:r w:rsidRPr="00773790">
        <w:rPr>
          <w:lang w:val="en-US"/>
        </w:rPr>
        <w:t>.1-</w:t>
      </w:r>
      <w:r w:rsidRPr="00773790">
        <w:rPr>
          <w:lang w:val="en-US"/>
        </w:rPr>
        <w:fldChar w:fldCharType="begin"/>
      </w:r>
      <w:r w:rsidRPr="00773790">
        <w:rPr>
          <w:lang w:val="en-US"/>
        </w:rPr>
        <w:instrText xml:space="preserve"> SEQ Figure \* ARABIC </w:instrText>
      </w:r>
      <w:r w:rsidRPr="00773790">
        <w:rPr>
          <w:lang w:val="en-US"/>
        </w:rPr>
        <w:fldChar w:fldCharType="separate"/>
      </w:r>
      <w:r w:rsidRPr="00773790">
        <w:rPr>
          <w:lang w:val="en-US"/>
        </w:rPr>
        <w:t>1</w:t>
      </w:r>
      <w:r w:rsidRPr="00773790">
        <w:rPr>
          <w:lang w:val="en-US"/>
        </w:rPr>
        <w:fldChar w:fldCharType="end"/>
      </w:r>
      <w:bookmarkEnd w:id="5"/>
      <w:r w:rsidRPr="00773790">
        <w:rPr>
          <w:lang w:val="en-US"/>
        </w:rPr>
        <w:t xml:space="preserve">: Illustration of the use case on </w:t>
      </w:r>
      <w:r w:rsidRPr="00773790">
        <w:rPr>
          <w:rFonts w:eastAsiaTheme="minorEastAsia"/>
          <w:lang w:val="en-US" w:eastAsia="zh-CN"/>
        </w:rPr>
        <w:t>c</w:t>
      </w:r>
      <w:r w:rsidRPr="00773790">
        <w:rPr>
          <w:lang w:val="en-US"/>
        </w:rPr>
        <w:t xml:space="preserve">ollaborative </w:t>
      </w:r>
      <w:r w:rsidRPr="00773790">
        <w:rPr>
          <w:rFonts w:eastAsiaTheme="minorEastAsia"/>
          <w:lang w:val="en-US" w:eastAsia="zh-CN"/>
        </w:rPr>
        <w:t>r</w:t>
      </w:r>
      <w:r w:rsidRPr="00773790">
        <w:rPr>
          <w:lang w:val="en-US"/>
        </w:rPr>
        <w:t xml:space="preserve">obots </w:t>
      </w:r>
      <w:r w:rsidRPr="00773790">
        <w:rPr>
          <w:rFonts w:eastAsiaTheme="minorEastAsia"/>
          <w:lang w:val="en-US" w:eastAsia="zh-CN"/>
        </w:rPr>
        <w:t>b</w:t>
      </w:r>
      <w:r w:rsidRPr="00773790">
        <w:rPr>
          <w:lang w:val="en-US"/>
        </w:rPr>
        <w:t xml:space="preserve">ased on </w:t>
      </w:r>
      <w:r w:rsidRPr="00773790">
        <w:rPr>
          <w:rFonts w:eastAsiaTheme="minorEastAsia"/>
          <w:lang w:val="en-US" w:eastAsia="zh-CN"/>
        </w:rPr>
        <w:t>d</w:t>
      </w:r>
      <w:r w:rsidRPr="00773790">
        <w:rPr>
          <w:lang w:val="en-US"/>
        </w:rPr>
        <w:t xml:space="preserve">igital </w:t>
      </w:r>
      <w:r w:rsidRPr="00773790">
        <w:rPr>
          <w:rFonts w:eastAsiaTheme="minorEastAsia"/>
          <w:lang w:val="en-US" w:eastAsia="zh-CN"/>
        </w:rPr>
        <w:t>t</w:t>
      </w:r>
      <w:r w:rsidRPr="00773790">
        <w:rPr>
          <w:lang w:val="en-US"/>
        </w:rPr>
        <w:t xml:space="preserve">winning </w:t>
      </w:r>
    </w:p>
    <w:p w14:paraId="1FB475F0" w14:textId="77777777" w:rsidR="00A77220" w:rsidRPr="00773790" w:rsidRDefault="00A77220" w:rsidP="00A77220">
      <w:pPr>
        <w:rPr>
          <w:lang w:val="en-US"/>
        </w:rPr>
      </w:pPr>
      <w:r w:rsidRPr="00773790">
        <w:rPr>
          <w:lang w:val="en-US"/>
        </w:rPr>
        <w:t>In modern flexible factories, the assembly line frequently changes to accommodate the production of various products (e.g. different car parts, different car models). Therefore, it is crucial for the DT application to be aware of these changes. While 6G system-based sensing can help acquire this information, the sensing required for robot control differs from that needed to detect changes in the assembly lines. The former may necessitate a precision sensing processing capable of pinpointing the location of robots and the objects they handle, whereas the latter may require a holistic sensing processing capable of detecting large-scale changes in the assembly line and the factory floor. When distinct KPIs are used in relation to</w:t>
      </w:r>
      <w:r w:rsidRPr="00773790">
        <w:rPr>
          <w:rFonts w:eastAsiaTheme="minorEastAsia"/>
          <w:lang w:val="en-US" w:eastAsia="zh-CN"/>
        </w:rPr>
        <w:t xml:space="preserve"> </w:t>
      </w:r>
      <w:r w:rsidRPr="00773790">
        <w:rPr>
          <w:lang w:val="en-US"/>
        </w:rPr>
        <w:t>sensing data processing, interactions and synchronization are crucial for achieving  flexible applications for factories. For instance, depending on the results of the holistic sensing processing, the DT application may need to update the parameters of the sensing operations and processing.</w:t>
      </w:r>
    </w:p>
    <w:p w14:paraId="691D4AD5" w14:textId="77777777" w:rsidR="00A77220" w:rsidRPr="00773790" w:rsidRDefault="00A77220" w:rsidP="00A77220">
      <w:pPr>
        <w:pStyle w:val="Heading3"/>
        <w:rPr>
          <w:lang w:val="en-US"/>
        </w:rPr>
      </w:pPr>
      <w:bookmarkStart w:id="6" w:name="_Toc201586295"/>
      <w:r w:rsidRPr="00773790">
        <w:rPr>
          <w:lang w:val="en-US"/>
        </w:rPr>
        <w:lastRenderedPageBreak/>
        <w:t>7.13.2</w:t>
      </w:r>
      <w:r w:rsidRPr="00773790">
        <w:rPr>
          <w:lang w:val="en-US"/>
        </w:rPr>
        <w:tab/>
        <w:t>Pre-conditions</w:t>
      </w:r>
      <w:bookmarkEnd w:id="6"/>
    </w:p>
    <w:p w14:paraId="23CCB4A2" w14:textId="77777777" w:rsidR="00A77220" w:rsidRPr="00773790" w:rsidRDefault="00A77220" w:rsidP="00A77220">
      <w:pPr>
        <w:rPr>
          <w:lang w:val="en-US"/>
        </w:rPr>
      </w:pPr>
      <w:r w:rsidRPr="00773790">
        <w:rPr>
          <w:lang w:val="en-US"/>
        </w:rPr>
        <w:t>The DT application has been granted access to the exposure service for sensing results from the 6G network.</w:t>
      </w:r>
    </w:p>
    <w:p w14:paraId="7F3A69DD" w14:textId="77777777" w:rsidR="00A77220" w:rsidRPr="00773790" w:rsidRDefault="00A77220" w:rsidP="00A77220">
      <w:pPr>
        <w:rPr>
          <w:lang w:val="en-US"/>
        </w:rPr>
      </w:pPr>
      <w:r w:rsidRPr="00773790">
        <w:rPr>
          <w:lang w:val="en-US"/>
        </w:rPr>
        <w:t>Furthermore, the following pre-conditions exist:</w:t>
      </w:r>
    </w:p>
    <w:p w14:paraId="7EFC3A45"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Each robot acts as a UE and has the appropriate identification to attach to the 6G network</w:t>
      </w:r>
    </w:p>
    <w:p w14:paraId="2D5453FE"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Both TRPs</w:t>
      </w:r>
      <w:r w:rsidRPr="00773790">
        <w:rPr>
          <w:vertAlign w:val="subscript"/>
          <w:lang w:val="en-US"/>
        </w:rPr>
        <w:t xml:space="preserve"> </w:t>
      </w:r>
      <w:r w:rsidRPr="00773790">
        <w:rPr>
          <w:lang w:val="en-US"/>
        </w:rPr>
        <w:t>are connected to the core network in the 6G system</w:t>
      </w:r>
    </w:p>
    <w:p w14:paraId="1726F28B"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All UEs have successfully registered to the network</w:t>
      </w:r>
    </w:p>
    <w:p w14:paraId="4C338BF9"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UE</w:t>
      </w:r>
      <w:r w:rsidRPr="00773790">
        <w:rPr>
          <w:vertAlign w:val="subscript"/>
          <w:lang w:val="en-US"/>
        </w:rPr>
        <w:t>1</w:t>
      </w:r>
      <w:r w:rsidRPr="00773790">
        <w:rPr>
          <w:lang w:val="en-US"/>
        </w:rPr>
        <w:t xml:space="preserve"> and UE</w:t>
      </w:r>
      <w:r w:rsidRPr="00773790">
        <w:rPr>
          <w:vertAlign w:val="subscript"/>
          <w:lang w:val="en-US"/>
        </w:rPr>
        <w:t>3</w:t>
      </w:r>
      <w:r w:rsidRPr="00773790">
        <w:rPr>
          <w:lang w:val="en-US"/>
        </w:rPr>
        <w:t xml:space="preserve"> are attached via TRP</w:t>
      </w:r>
      <w:r w:rsidRPr="00773790">
        <w:rPr>
          <w:vertAlign w:val="subscript"/>
          <w:lang w:val="en-US"/>
        </w:rPr>
        <w:t>1</w:t>
      </w:r>
      <w:r w:rsidRPr="00773790">
        <w:rPr>
          <w:lang w:val="en-US"/>
        </w:rPr>
        <w:t xml:space="preserve"> and UE</w:t>
      </w:r>
      <w:r w:rsidRPr="00773790">
        <w:rPr>
          <w:vertAlign w:val="subscript"/>
          <w:lang w:val="en-US"/>
        </w:rPr>
        <w:t>2</w:t>
      </w:r>
      <w:r w:rsidRPr="00773790">
        <w:rPr>
          <w:lang w:val="en-US"/>
        </w:rPr>
        <w:t xml:space="preserve"> via TRP</w:t>
      </w:r>
      <w:r w:rsidRPr="00773790">
        <w:rPr>
          <w:vertAlign w:val="subscript"/>
          <w:lang w:val="en-US"/>
        </w:rPr>
        <w:t>2</w:t>
      </w:r>
    </w:p>
    <w:p w14:paraId="708DA240"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The deployment provides Monostatic, Bistatic and Multistatic sensing operations in all its UE/TRP combinations.</w:t>
      </w:r>
    </w:p>
    <w:p w14:paraId="04966671" w14:textId="77777777" w:rsidR="00A77220" w:rsidRPr="00773790" w:rsidRDefault="00A77220" w:rsidP="00A77220">
      <w:pPr>
        <w:pStyle w:val="B1"/>
        <w:numPr>
          <w:ilvl w:val="0"/>
          <w:numId w:val="9"/>
        </w:numPr>
        <w:overflowPunct w:val="0"/>
        <w:autoSpaceDE w:val="0"/>
        <w:autoSpaceDN w:val="0"/>
        <w:adjustRightInd w:val="0"/>
        <w:textAlignment w:val="baseline"/>
        <w:rPr>
          <w:lang w:val="en-US"/>
        </w:rPr>
      </w:pPr>
      <w:r w:rsidRPr="00773790">
        <w:rPr>
          <w:lang w:val="en-US"/>
        </w:rPr>
        <w:t>Any non-public information in this use case is removed before sensing results are exposed to the DT application.</w:t>
      </w:r>
    </w:p>
    <w:p w14:paraId="18E4B3D3" w14:textId="77777777" w:rsidR="00A77220" w:rsidRPr="00773790" w:rsidRDefault="00A77220" w:rsidP="00A77220">
      <w:pPr>
        <w:pStyle w:val="Heading3"/>
        <w:rPr>
          <w:lang w:val="en-US"/>
        </w:rPr>
      </w:pPr>
      <w:bookmarkStart w:id="7" w:name="_Toc201586296"/>
      <w:r w:rsidRPr="00773790">
        <w:rPr>
          <w:lang w:val="en-US"/>
        </w:rPr>
        <w:t>7.13.3</w:t>
      </w:r>
      <w:r w:rsidRPr="00773790">
        <w:rPr>
          <w:lang w:val="en-US"/>
        </w:rPr>
        <w:tab/>
        <w:t>Service Flows</w:t>
      </w:r>
      <w:bookmarkEnd w:id="7"/>
    </w:p>
    <w:p w14:paraId="18D37707" w14:textId="77777777" w:rsidR="00A77220" w:rsidRPr="00773790" w:rsidRDefault="00A77220" w:rsidP="00A77220">
      <w:pPr>
        <w:rPr>
          <w:lang w:val="en-US"/>
        </w:rPr>
      </w:pPr>
      <w:r w:rsidRPr="00773790">
        <w:rPr>
          <w:lang w:val="en-US"/>
        </w:rPr>
        <w:t xml:space="preserve">The DT application 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application requests separate sensing services for a), b) and c). The sensing service coordinates and executes the requests and coordinates the UEs and TRPs involved, their sensing processing, sensing mode as well as KPI requirements. The sensing data from UEs and TRPs is used to produce the sensing results expected by the DT application. This includes the identification of objects, their </w:t>
      </w:r>
      <w:proofErr w:type="spellStart"/>
      <w:r w:rsidRPr="00773790">
        <w:rPr>
          <w:lang w:val="en-US"/>
        </w:rPr>
        <w:t>categorisation</w:t>
      </w:r>
      <w:proofErr w:type="spellEnd"/>
      <w:r w:rsidRPr="00773790">
        <w:rPr>
          <w:lang w:val="en-US"/>
        </w:rPr>
        <w:t xml:space="preserve"> as well as any high-layer abstraction of sensing data, e.g. 6 Degrees of Freedom (position and orientation).</w:t>
      </w:r>
    </w:p>
    <w:p w14:paraId="038A0510" w14:textId="77777777" w:rsidR="00A77220" w:rsidRPr="00773790" w:rsidRDefault="00A77220" w:rsidP="00A77220">
      <w:pPr>
        <w:pStyle w:val="Heading3"/>
        <w:rPr>
          <w:lang w:val="en-US"/>
        </w:rPr>
      </w:pPr>
      <w:bookmarkStart w:id="8" w:name="_Toc201586297"/>
      <w:r w:rsidRPr="00773790">
        <w:rPr>
          <w:lang w:val="en-US"/>
        </w:rPr>
        <w:t>7.13.4</w:t>
      </w:r>
      <w:r w:rsidRPr="00773790">
        <w:rPr>
          <w:lang w:val="en-US"/>
        </w:rPr>
        <w:tab/>
        <w:t>Post-conditions</w:t>
      </w:r>
      <w:bookmarkEnd w:id="8"/>
    </w:p>
    <w:p w14:paraId="60F0EF28" w14:textId="77777777" w:rsidR="00A77220" w:rsidRPr="00773790" w:rsidRDefault="00A77220" w:rsidP="00A77220">
      <w:pPr>
        <w:rPr>
          <w:lang w:val="en-US"/>
        </w:rPr>
      </w:pPr>
      <w:r w:rsidRPr="00773790">
        <w:rPr>
          <w:lang w:val="en-US"/>
        </w:rPr>
        <w:t>Based on the sensing results exposed from the 6G network, the DT application was successfully able to coordinate the robots to lift up the steel bar, drill the holes in the wall and mount the steel bar securely against the wall.</w:t>
      </w:r>
    </w:p>
    <w:p w14:paraId="1613C227" w14:textId="77777777" w:rsidR="00A77220" w:rsidRPr="00773790" w:rsidRDefault="00A77220" w:rsidP="00A77220">
      <w:pPr>
        <w:pStyle w:val="Heading3"/>
        <w:rPr>
          <w:lang w:val="en-US"/>
        </w:rPr>
      </w:pPr>
      <w:bookmarkStart w:id="9" w:name="_Toc201586298"/>
      <w:r w:rsidRPr="00773790">
        <w:rPr>
          <w:lang w:val="en-US"/>
        </w:rPr>
        <w:t>7.13.5</w:t>
      </w:r>
      <w:r w:rsidRPr="00773790">
        <w:rPr>
          <w:lang w:val="en-US"/>
        </w:rPr>
        <w:tab/>
        <w:t>Existing features partly or fully covering the use case functionality</w:t>
      </w:r>
      <w:bookmarkEnd w:id="9"/>
    </w:p>
    <w:p w14:paraId="09F31001" w14:textId="723A6F00" w:rsidR="0065768A" w:rsidRPr="00773790" w:rsidRDefault="00EF777B" w:rsidP="0065768A">
      <w:pPr>
        <w:rPr>
          <w:ins w:id="10" w:author="Catalina rev" w:date="2025-08-28T10:34:00Z" w16du:dateUtc="2025-08-28T08:34:00Z"/>
          <w:lang w:val="en-US"/>
        </w:rPr>
      </w:pPr>
      <w:ins w:id="11" w:author="Catalina rev" w:date="2025-08-28T11:02:00Z" w16du:dateUtc="2025-08-28T09:02:00Z">
        <w:r w:rsidRPr="00773790">
          <w:rPr>
            <w:lang w:val="en-US"/>
          </w:rPr>
          <w:t>Mechanisms</w:t>
        </w:r>
      </w:ins>
      <w:ins w:id="12" w:author="Catalina rev" w:date="2025-08-28T10:34:00Z" w16du:dateUtc="2025-08-28T08:34:00Z">
        <w:r w:rsidR="0065768A" w:rsidRPr="00773790">
          <w:rPr>
            <w:lang w:val="en-US"/>
          </w:rPr>
          <w:t xml:space="preserve"> </w:t>
        </w:r>
      </w:ins>
      <w:ins w:id="13" w:author="Catalina rev" w:date="2025-08-28T11:04:00Z" w16du:dateUtc="2025-08-28T09:04:00Z">
        <w:r w:rsidR="00C63847">
          <w:rPr>
            <w:lang w:val="en-US"/>
          </w:rPr>
          <w:t xml:space="preserve">for </w:t>
        </w:r>
      </w:ins>
      <w:ins w:id="14" w:author="Catalina rev" w:date="2025-08-28T10:34:00Z" w16du:dateUtc="2025-08-28T08:34:00Z">
        <w:r w:rsidR="0065768A" w:rsidRPr="00773790">
          <w:rPr>
            <w:lang w:val="en-US"/>
          </w:rPr>
          <w:t>sensing operation</w:t>
        </w:r>
      </w:ins>
      <w:ins w:id="15" w:author="Catalina rev" w:date="2025-08-28T11:03:00Z" w16du:dateUtc="2025-08-28T09:03:00Z">
        <w:r w:rsidR="00F940DD">
          <w:rPr>
            <w:lang w:val="en-US"/>
          </w:rPr>
          <w:t xml:space="preserve"> configuration</w:t>
        </w:r>
      </w:ins>
      <w:ins w:id="16" w:author="Catalina rev" w:date="2025-08-28T10:34:00Z" w16du:dateUtc="2025-08-28T08:34:00Z">
        <w:r w:rsidR="0065768A" w:rsidRPr="00773790">
          <w:rPr>
            <w:lang w:val="en-US"/>
          </w:rPr>
          <w:t xml:space="preserve"> </w:t>
        </w:r>
      </w:ins>
      <w:ins w:id="17" w:author="Catalina rev" w:date="2025-08-28T10:39:00Z" w16du:dateUtc="2025-08-28T08:39:00Z">
        <w:r w:rsidR="000719BF" w:rsidRPr="00773790">
          <w:rPr>
            <w:lang w:val="en-US"/>
          </w:rPr>
          <w:t xml:space="preserve">are </w:t>
        </w:r>
      </w:ins>
      <w:ins w:id="18" w:author="Catalina rev" w:date="2025-08-28T11:04:00Z" w16du:dateUtc="2025-08-28T09:04:00Z">
        <w:r w:rsidR="00C63847">
          <w:rPr>
            <w:lang w:val="en-US"/>
          </w:rPr>
          <w:t>in scope of ongoing</w:t>
        </w:r>
      </w:ins>
      <w:ins w:id="19" w:author="Catalina rev" w:date="2025-08-28T10:35:00Z" w16du:dateUtc="2025-08-28T08:35:00Z">
        <w:r w:rsidR="000D275B" w:rsidRPr="00773790">
          <w:rPr>
            <w:lang w:val="en-US"/>
          </w:rPr>
          <w:t xml:space="preserve"> 5GA</w:t>
        </w:r>
      </w:ins>
      <w:ins w:id="20" w:author="Catalina rev" w:date="2025-08-28T11:04:00Z" w16du:dateUtc="2025-08-28T09:04:00Z">
        <w:r w:rsidR="00C63847">
          <w:rPr>
            <w:lang w:val="en-US"/>
          </w:rPr>
          <w:t xml:space="preserve"> work</w:t>
        </w:r>
      </w:ins>
      <w:ins w:id="21" w:author="Catalina rev" w:date="2025-08-28T19:33:00Z" w16du:dateUtc="2025-08-28T17:33:00Z">
        <w:r w:rsidR="00C35E4B">
          <w:rPr>
            <w:lang w:val="en-US"/>
          </w:rPr>
          <w:t xml:space="preserve">, without explicit </w:t>
        </w:r>
      </w:ins>
      <w:ins w:id="22" w:author="Catalina rev" w:date="2025-08-29T08:22:00Z" w16du:dateUtc="2025-08-29T06:22:00Z">
        <w:r w:rsidR="00154823">
          <w:rPr>
            <w:lang w:val="en-US"/>
          </w:rPr>
          <w:t xml:space="preserve">5GA </w:t>
        </w:r>
      </w:ins>
      <w:ins w:id="23" w:author="Catalina rev" w:date="2025-08-28T19:33:00Z" w16du:dateUtc="2025-08-28T17:33:00Z">
        <w:r w:rsidR="00C35E4B">
          <w:rPr>
            <w:lang w:val="en-US"/>
          </w:rPr>
          <w:t>service requirements</w:t>
        </w:r>
      </w:ins>
      <w:ins w:id="24" w:author="Catalina rev" w:date="2025-08-28T10:34:00Z" w16du:dateUtc="2025-08-28T08:34:00Z">
        <w:r w:rsidR="0065768A" w:rsidRPr="00773790">
          <w:rPr>
            <w:lang w:val="en-US"/>
          </w:rPr>
          <w:t>.</w:t>
        </w:r>
      </w:ins>
    </w:p>
    <w:p w14:paraId="0F0C05DF" w14:textId="098B6D6E" w:rsidR="00A77220" w:rsidRPr="00773790" w:rsidRDefault="00A77220" w:rsidP="00EF777B">
      <w:pPr>
        <w:tabs>
          <w:tab w:val="left" w:pos="1140"/>
        </w:tabs>
        <w:rPr>
          <w:rFonts w:eastAsiaTheme="minorEastAsia"/>
          <w:lang w:val="en-US" w:eastAsia="zh-CN"/>
        </w:rPr>
      </w:pPr>
      <w:del w:id="25" w:author="Catalina rev" w:date="2025-08-28T10:34:00Z" w16du:dateUtc="2025-08-28T08:34:00Z">
        <w:r w:rsidRPr="00773790" w:rsidDel="0065768A">
          <w:rPr>
            <w:rFonts w:eastAsiaTheme="minorEastAsia"/>
            <w:lang w:val="en-US" w:eastAsia="zh-CN"/>
          </w:rPr>
          <w:delText>None.</w:delText>
        </w:r>
      </w:del>
      <w:ins w:id="26" w:author="Catalina rev" w:date="2025-08-28T11:02:00Z" w16du:dateUtc="2025-08-28T09:02:00Z">
        <w:r w:rsidR="00EF777B" w:rsidRPr="00773790">
          <w:rPr>
            <w:rFonts w:eastAsiaTheme="minorEastAsia"/>
            <w:lang w:val="en-US" w:eastAsia="zh-CN"/>
          </w:rPr>
          <w:tab/>
        </w:r>
      </w:ins>
    </w:p>
    <w:p w14:paraId="5B49FC39" w14:textId="77777777" w:rsidR="00A77220" w:rsidRPr="00773790" w:rsidRDefault="00A77220" w:rsidP="00A77220">
      <w:pPr>
        <w:pStyle w:val="Heading3"/>
        <w:rPr>
          <w:lang w:val="en-US"/>
        </w:rPr>
      </w:pPr>
      <w:bookmarkStart w:id="27" w:name="_Toc201586299"/>
      <w:r w:rsidRPr="00773790">
        <w:rPr>
          <w:lang w:val="en-US"/>
        </w:rPr>
        <w:t>7.13.6</w:t>
      </w:r>
      <w:r w:rsidRPr="00773790">
        <w:rPr>
          <w:lang w:val="en-US"/>
        </w:rPr>
        <w:tab/>
        <w:t>Potential New Requirements needed to support the use case</w:t>
      </w:r>
      <w:bookmarkEnd w:id="27"/>
    </w:p>
    <w:p w14:paraId="405E0A19" w14:textId="77777777" w:rsidR="00A77220" w:rsidRPr="00773790" w:rsidRDefault="00A77220" w:rsidP="00A77220">
      <w:pPr>
        <w:rPr>
          <w:lang w:val="en-US"/>
        </w:rPr>
      </w:pPr>
      <w:r w:rsidRPr="00773790">
        <w:rPr>
          <w:lang w:val="en-US"/>
        </w:rPr>
        <w:t>New functional requirements for this use case are:</w:t>
      </w:r>
    </w:p>
    <w:p w14:paraId="72B6306E" w14:textId="471791B9" w:rsidR="00A77220" w:rsidRPr="00773790" w:rsidRDefault="00A77220" w:rsidP="00A77220">
      <w:pPr>
        <w:rPr>
          <w:lang w:val="en-US"/>
        </w:rPr>
      </w:pPr>
      <w:bookmarkStart w:id="28" w:name="_Hlk191035124"/>
      <w:r w:rsidRPr="00773790">
        <w:rPr>
          <w:lang w:val="en-US"/>
        </w:rPr>
        <w:t>[PR 7.</w:t>
      </w:r>
      <w:r w:rsidRPr="00773790">
        <w:rPr>
          <w:rFonts w:eastAsia="SimSun"/>
          <w:lang w:val="en-US" w:eastAsia="zh-CN"/>
        </w:rPr>
        <w:t>13</w:t>
      </w:r>
      <w:r w:rsidRPr="00773790">
        <w:rPr>
          <w:lang w:val="en-US"/>
        </w:rPr>
        <w:t xml:space="preserve">.6-1] Subject to operator policies, the 6G </w:t>
      </w:r>
      <w:ins w:id="29" w:author="Catalina rev" w:date="2025-08-28T11:13:00Z" w16du:dateUtc="2025-08-28T09:13:00Z">
        <w:r w:rsidR="00A8654F">
          <w:rPr>
            <w:lang w:val="en-US"/>
          </w:rPr>
          <w:t>Network</w:t>
        </w:r>
      </w:ins>
      <w:r w:rsidR="00A8654F">
        <w:rPr>
          <w:lang w:val="en-US"/>
        </w:rPr>
        <w:t xml:space="preserve"> </w:t>
      </w:r>
      <w:del w:id="30" w:author="Catalina rev" w:date="2025-08-28T19:34:00Z" w16du:dateUtc="2025-08-28T17:34:00Z">
        <w:r w:rsidR="009E0005" w:rsidDel="00027732">
          <w:rPr>
            <w:lang w:val="en-US"/>
          </w:rPr>
          <w:delText>System</w:delText>
        </w:r>
        <w:r w:rsidR="00027732" w:rsidDel="00027732">
          <w:rPr>
            <w:lang w:val="en-US"/>
          </w:rPr>
          <w:delText xml:space="preserve"> </w:delText>
        </w:r>
      </w:del>
      <w:r w:rsidRPr="00773790">
        <w:rPr>
          <w:lang w:val="en-US"/>
        </w:rPr>
        <w:t>shall provide mechanisms for configuring a sensing operation with a single or multiple sensing modes from all sensing modes supported (e.g. bistatic, monostatic, multistatic).</w:t>
      </w:r>
    </w:p>
    <w:bookmarkEnd w:id="28"/>
    <w:p w14:paraId="526CD383" w14:textId="1977A3ED" w:rsidR="00A77220" w:rsidRPr="00773790" w:rsidDel="003E001D" w:rsidRDefault="00A77220" w:rsidP="00A77220">
      <w:pPr>
        <w:pStyle w:val="EditorsNote"/>
        <w:jc w:val="both"/>
        <w:rPr>
          <w:del w:id="31" w:author="Catalina Mladin" w:date="2025-08-11T17:18:00Z" w16du:dateUtc="2025-08-11T21:18:00Z"/>
          <w:lang w:val="en-US" w:eastAsia="zh-CN"/>
        </w:rPr>
      </w:pPr>
      <w:del w:id="32" w:author="Catalina Mladin" w:date="2025-08-11T17:18:00Z" w16du:dateUtc="2025-08-11T21:18:00Z">
        <w:r w:rsidRPr="00773790" w:rsidDel="00A77220">
          <w:rPr>
            <w:lang w:val="en-US" w:eastAsia="zh-CN"/>
          </w:rPr>
          <w:delText>Editor’s Note: It is FFS whether the PR above is already provided in 5G.</w:delText>
        </w:r>
      </w:del>
    </w:p>
    <w:p w14:paraId="0AA018E5" w14:textId="140E32DD" w:rsidR="003E001D" w:rsidRPr="00773790" w:rsidRDefault="003E001D" w:rsidP="00124A75">
      <w:pPr>
        <w:pStyle w:val="NO"/>
        <w:rPr>
          <w:ins w:id="33" w:author="Catalina rev" w:date="2025-08-28T11:00:00Z" w16du:dateUtc="2025-08-28T09:00:00Z"/>
          <w:lang w:val="en-US" w:eastAsia="zh-CN"/>
        </w:rPr>
      </w:pPr>
      <w:ins w:id="34" w:author="Catalina rev" w:date="2025-08-28T11:00:00Z" w16du:dateUtc="2025-08-28T09:00:00Z">
        <w:r w:rsidRPr="00773790">
          <w:rPr>
            <w:lang w:val="en-US" w:eastAsia="zh-CN"/>
          </w:rPr>
          <w:t xml:space="preserve">NOTE: </w:t>
        </w:r>
      </w:ins>
      <w:ins w:id="35" w:author="Catalina rev" w:date="2025-08-28T11:02:00Z" w16du:dateUtc="2025-08-28T09:02:00Z">
        <w:r w:rsidR="005B0309" w:rsidRPr="00773790">
          <w:rPr>
            <w:lang w:val="en-US"/>
          </w:rPr>
          <w:t>Mechanisms</w:t>
        </w:r>
      </w:ins>
      <w:ins w:id="36" w:author="Catalina rev" w:date="2025-08-28T10:34:00Z" w16du:dateUtc="2025-08-28T08:34:00Z">
        <w:r w:rsidR="005B0309" w:rsidRPr="00773790">
          <w:rPr>
            <w:lang w:val="en-US"/>
          </w:rPr>
          <w:t xml:space="preserve"> </w:t>
        </w:r>
      </w:ins>
      <w:ins w:id="37" w:author="Catalina rev" w:date="2025-08-28T11:04:00Z" w16du:dateUtc="2025-08-28T09:04:00Z">
        <w:r w:rsidR="005B0309">
          <w:rPr>
            <w:lang w:val="en-US"/>
          </w:rPr>
          <w:t xml:space="preserve">for </w:t>
        </w:r>
      </w:ins>
      <w:ins w:id="38" w:author="Catalina rev" w:date="2025-08-28T10:34:00Z" w16du:dateUtc="2025-08-28T08:34:00Z">
        <w:r w:rsidR="005B0309" w:rsidRPr="00773790">
          <w:rPr>
            <w:lang w:val="en-US"/>
          </w:rPr>
          <w:t>sensing operation</w:t>
        </w:r>
      </w:ins>
      <w:ins w:id="39" w:author="Catalina rev" w:date="2025-08-28T11:03:00Z" w16du:dateUtc="2025-08-28T09:03:00Z">
        <w:r w:rsidR="005B0309">
          <w:rPr>
            <w:lang w:val="en-US"/>
          </w:rPr>
          <w:t xml:space="preserve"> configuration</w:t>
        </w:r>
      </w:ins>
      <w:ins w:id="40" w:author="Catalina rev" w:date="2025-08-28T10:34:00Z" w16du:dateUtc="2025-08-28T08:34:00Z">
        <w:r w:rsidR="005B0309" w:rsidRPr="00773790">
          <w:rPr>
            <w:lang w:val="en-US"/>
          </w:rPr>
          <w:t xml:space="preserve"> </w:t>
        </w:r>
      </w:ins>
      <w:ins w:id="41" w:author="Catalina rev" w:date="2025-08-28T19:24:00Z" w16du:dateUtc="2025-08-28T17:24:00Z">
        <w:r w:rsidR="00FD3A81">
          <w:rPr>
            <w:lang w:val="en-US"/>
          </w:rPr>
          <w:t>a</w:t>
        </w:r>
      </w:ins>
      <w:ins w:id="42" w:author="Catalina rev" w:date="2025-08-28T19:25:00Z" w16du:dateUtc="2025-08-28T17:25:00Z">
        <w:r w:rsidR="00FD3A81">
          <w:rPr>
            <w:lang w:val="en-US"/>
          </w:rPr>
          <w:t>re in scope of ongoing 5GA work</w:t>
        </w:r>
        <w:r w:rsidR="00485309">
          <w:rPr>
            <w:lang w:val="en-US"/>
          </w:rPr>
          <w:t xml:space="preserve">, without explicit </w:t>
        </w:r>
      </w:ins>
      <w:ins w:id="43" w:author="Catalina rev" w:date="2025-08-29T08:21:00Z" w16du:dateUtc="2025-08-29T06:21:00Z">
        <w:r w:rsidR="00154823">
          <w:rPr>
            <w:lang w:val="en-US"/>
          </w:rPr>
          <w:t>5</w:t>
        </w:r>
      </w:ins>
      <w:ins w:id="44" w:author="Catalina rev" w:date="2025-08-29T08:22:00Z" w16du:dateUtc="2025-08-29T06:22:00Z">
        <w:r w:rsidR="00154823">
          <w:rPr>
            <w:lang w:val="en-US"/>
          </w:rPr>
          <w:t xml:space="preserve">GA </w:t>
        </w:r>
      </w:ins>
      <w:ins w:id="45" w:author="Catalina rev" w:date="2025-08-28T19:25:00Z" w16du:dateUtc="2025-08-28T17:25:00Z">
        <w:r w:rsidR="00485309">
          <w:rPr>
            <w:lang w:val="en-US"/>
          </w:rPr>
          <w:t>service requirements</w:t>
        </w:r>
      </w:ins>
      <w:ins w:id="46" w:author="Catalina rev" w:date="2025-08-28T11:02:00Z" w16du:dateUtc="2025-08-28T09:02:00Z">
        <w:r w:rsidR="00E119A4" w:rsidRPr="00773790">
          <w:rPr>
            <w:lang w:val="en-US" w:eastAsia="zh-CN"/>
          </w:rPr>
          <w:t>.</w:t>
        </w:r>
      </w:ins>
      <w:ins w:id="47" w:author="Catalina rev" w:date="2025-08-28T11:01:00Z" w16du:dateUtc="2025-08-28T09:01:00Z">
        <w:r w:rsidR="00E859FA" w:rsidRPr="00773790">
          <w:rPr>
            <w:lang w:val="en-US" w:eastAsia="zh-CN"/>
          </w:rPr>
          <w:t xml:space="preserve"> </w:t>
        </w:r>
      </w:ins>
    </w:p>
    <w:p w14:paraId="33FB23A1" w14:textId="77777777" w:rsidR="00A77220" w:rsidRPr="00773790" w:rsidRDefault="00A77220" w:rsidP="00A77220">
      <w:pPr>
        <w:rPr>
          <w:color w:val="000000"/>
          <w:lang w:val="en-US"/>
        </w:rPr>
      </w:pPr>
      <w:r w:rsidRPr="00773790">
        <w:rPr>
          <w:lang w:val="en-US"/>
        </w:rPr>
        <w:t>[PR 7.</w:t>
      </w:r>
      <w:r w:rsidRPr="00773790">
        <w:rPr>
          <w:rFonts w:eastAsia="SimSun"/>
          <w:lang w:val="en-US" w:eastAsia="zh-CN"/>
        </w:rPr>
        <w:t>13</w:t>
      </w:r>
      <w:r w:rsidRPr="00773790">
        <w:rPr>
          <w:lang w:val="en-US"/>
        </w:rPr>
        <w:t xml:space="preserve">.6-2] The 6G Network shall provide suitable mechanisms for the exposure of sensing results in a </w:t>
      </w:r>
      <w:proofErr w:type="spellStart"/>
      <w:r w:rsidRPr="00773790">
        <w:rPr>
          <w:lang w:val="en-US"/>
        </w:rPr>
        <w:t>synchronised</w:t>
      </w:r>
      <w:proofErr w:type="spellEnd"/>
      <w:r w:rsidRPr="00773790">
        <w:rPr>
          <w:lang w:val="en-US"/>
        </w:rPr>
        <w:t xml:space="preserve"> manner with other types of traffic (e.g. audio, video, haptics) to the sensing service consumer</w:t>
      </w:r>
      <w:r w:rsidRPr="00773790">
        <w:rPr>
          <w:color w:val="000000"/>
          <w:lang w:val="en-US"/>
        </w:rPr>
        <w:t>.</w:t>
      </w:r>
    </w:p>
    <w:p w14:paraId="4492A590" w14:textId="77777777" w:rsidR="00A77220" w:rsidRPr="00773790" w:rsidRDefault="00A77220" w:rsidP="00A77220">
      <w:pPr>
        <w:rPr>
          <w:lang w:val="en-US"/>
        </w:rPr>
      </w:pPr>
      <w:r w:rsidRPr="00773790">
        <w:rPr>
          <w:lang w:val="en-US"/>
        </w:rPr>
        <w:t>New performance requirements for this use case are:</w:t>
      </w:r>
    </w:p>
    <w:p w14:paraId="48E6697E" w14:textId="77777777" w:rsidR="00A77220" w:rsidRPr="00773790" w:rsidRDefault="00A77220" w:rsidP="00A77220">
      <w:pPr>
        <w:rPr>
          <w:lang w:val="en-US"/>
        </w:rPr>
      </w:pPr>
      <w:r w:rsidRPr="00773790">
        <w:rPr>
          <w:lang w:val="en-US"/>
        </w:rPr>
        <w:t>[PR</w:t>
      </w:r>
      <w:r w:rsidRPr="00773790">
        <w:rPr>
          <w:rFonts w:eastAsia="SimSun"/>
          <w:lang w:val="en-US" w:eastAsia="zh-CN"/>
        </w:rPr>
        <w:t xml:space="preserve"> </w:t>
      </w:r>
      <w:r w:rsidRPr="00773790">
        <w:rPr>
          <w:lang w:val="en-US"/>
        </w:rPr>
        <w:t>7.</w:t>
      </w:r>
      <w:r w:rsidRPr="00773790">
        <w:rPr>
          <w:rFonts w:eastAsia="SimSun"/>
          <w:lang w:val="en-US" w:eastAsia="zh-CN"/>
        </w:rPr>
        <w:t>13</w:t>
      </w:r>
      <w:r w:rsidRPr="00773790">
        <w:rPr>
          <w:lang w:val="en-US"/>
        </w:rPr>
        <w:t>.6-3]</w:t>
      </w:r>
      <w:r w:rsidRPr="00773790">
        <w:rPr>
          <w:lang w:val="en-US"/>
        </w:rPr>
        <w:tab/>
        <w:t>The 6G system shall be able to support the following KPIs:</w:t>
      </w:r>
    </w:p>
    <w:p w14:paraId="4A69DAFE" w14:textId="77777777" w:rsidR="00A77220" w:rsidRPr="00773790" w:rsidRDefault="00A77220" w:rsidP="00A77220">
      <w:pPr>
        <w:pStyle w:val="TH"/>
        <w:rPr>
          <w:rFonts w:eastAsia="SimSun"/>
          <w:lang w:val="en-US"/>
        </w:rPr>
      </w:pPr>
      <w:r w:rsidRPr="00773790">
        <w:rPr>
          <w:rFonts w:eastAsia="SimSun"/>
          <w:lang w:val="en-US"/>
        </w:rPr>
        <w:lastRenderedPageBreak/>
        <w:t>Table 7.</w:t>
      </w:r>
      <w:r w:rsidRPr="00773790">
        <w:rPr>
          <w:rFonts w:eastAsia="SimSun"/>
          <w:lang w:val="en-US" w:eastAsia="zh-CN"/>
        </w:rPr>
        <w:t>13</w:t>
      </w:r>
      <w:r w:rsidRPr="00773790">
        <w:rPr>
          <w:rFonts w:eastAsia="SimSun"/>
          <w:lang w:val="en-US"/>
        </w:rPr>
        <w:t>.6-1: Proposed KPIs for collaborative robots using digital twinning</w:t>
      </w:r>
    </w:p>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810"/>
        <w:gridCol w:w="630"/>
        <w:gridCol w:w="846"/>
        <w:gridCol w:w="774"/>
        <w:gridCol w:w="558"/>
        <w:gridCol w:w="666"/>
        <w:gridCol w:w="666"/>
        <w:gridCol w:w="667"/>
        <w:gridCol w:w="868"/>
        <w:gridCol w:w="868"/>
        <w:gridCol w:w="868"/>
        <w:gridCol w:w="869"/>
      </w:tblGrid>
      <w:tr w:rsidR="00A77220" w:rsidRPr="00773790" w14:paraId="4AE95516" w14:textId="77777777" w:rsidTr="005854D7">
        <w:trPr>
          <w:trHeight w:val="1186"/>
        </w:trPr>
        <w:tc>
          <w:tcPr>
            <w:tcW w:w="1017" w:type="dxa"/>
            <w:vMerge w:val="restart"/>
            <w:shd w:val="clear" w:color="auto" w:fill="auto"/>
          </w:tcPr>
          <w:p w14:paraId="5A032268"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Scenario</w:t>
            </w:r>
          </w:p>
        </w:tc>
        <w:tc>
          <w:tcPr>
            <w:tcW w:w="810" w:type="dxa"/>
            <w:vMerge w:val="restart"/>
            <w:shd w:val="clear" w:color="auto" w:fill="auto"/>
          </w:tcPr>
          <w:p w14:paraId="454BCB58"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Sensing service area</w:t>
            </w:r>
          </w:p>
        </w:tc>
        <w:tc>
          <w:tcPr>
            <w:tcW w:w="630" w:type="dxa"/>
            <w:vMerge w:val="restart"/>
            <w:shd w:val="clear" w:color="auto" w:fill="auto"/>
          </w:tcPr>
          <w:p w14:paraId="07C4C776"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Confidence level [%]</w:t>
            </w:r>
          </w:p>
        </w:tc>
        <w:tc>
          <w:tcPr>
            <w:tcW w:w="1620" w:type="dxa"/>
            <w:gridSpan w:val="2"/>
            <w:shd w:val="clear" w:color="auto" w:fill="auto"/>
          </w:tcPr>
          <w:p w14:paraId="2324C133"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Accuracy of positioning estimate by sensing</w:t>
            </w:r>
          </w:p>
          <w:p w14:paraId="5414985E"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 xml:space="preserve"> (for a target confidence level)</w:t>
            </w:r>
          </w:p>
        </w:tc>
        <w:tc>
          <w:tcPr>
            <w:tcW w:w="1224" w:type="dxa"/>
            <w:gridSpan w:val="2"/>
            <w:shd w:val="clear" w:color="auto" w:fill="auto"/>
          </w:tcPr>
          <w:p w14:paraId="35263BFF"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 xml:space="preserve">Accuracy of velocity estimate by sensing </w:t>
            </w:r>
          </w:p>
          <w:p w14:paraId="16D8640E"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(for a target confidence level)</w:t>
            </w:r>
          </w:p>
        </w:tc>
        <w:tc>
          <w:tcPr>
            <w:tcW w:w="1333" w:type="dxa"/>
            <w:gridSpan w:val="2"/>
            <w:shd w:val="clear" w:color="auto" w:fill="auto"/>
          </w:tcPr>
          <w:p w14:paraId="06832C54"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Sensing resolution</w:t>
            </w:r>
          </w:p>
        </w:tc>
        <w:tc>
          <w:tcPr>
            <w:tcW w:w="868" w:type="dxa"/>
            <w:vMerge w:val="restart"/>
            <w:shd w:val="clear" w:color="auto" w:fill="auto"/>
            <w:textDirection w:val="btLr"/>
            <w:vAlign w:val="center"/>
          </w:tcPr>
          <w:p w14:paraId="714851AD"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r w:rsidRPr="00773790">
              <w:rPr>
                <w:rFonts w:ascii="Arial" w:hAnsi="Arial" w:cs="Arial"/>
                <w:b/>
                <w:sz w:val="16"/>
                <w:szCs w:val="16"/>
                <w:lang w:val="en-US" w:eastAsia="en-GB"/>
              </w:rPr>
              <w:t>Max sensing service latency [ms]</w:t>
            </w:r>
          </w:p>
        </w:tc>
        <w:tc>
          <w:tcPr>
            <w:tcW w:w="868" w:type="dxa"/>
            <w:vMerge w:val="restart"/>
            <w:shd w:val="clear" w:color="auto" w:fill="auto"/>
            <w:textDirection w:val="btLr"/>
            <w:vAlign w:val="center"/>
          </w:tcPr>
          <w:p w14:paraId="7E725EC4"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r w:rsidRPr="00773790">
              <w:rPr>
                <w:rFonts w:ascii="Arial" w:hAnsi="Arial" w:cs="Arial"/>
                <w:b/>
                <w:sz w:val="16"/>
                <w:szCs w:val="16"/>
                <w:lang w:val="en-US" w:eastAsia="en-GB"/>
              </w:rPr>
              <w:t>Refreshing rate [s]</w:t>
            </w:r>
          </w:p>
        </w:tc>
        <w:tc>
          <w:tcPr>
            <w:tcW w:w="868" w:type="dxa"/>
            <w:vMerge w:val="restart"/>
            <w:shd w:val="clear" w:color="auto" w:fill="auto"/>
            <w:textDirection w:val="btLr"/>
            <w:vAlign w:val="center"/>
          </w:tcPr>
          <w:p w14:paraId="04AA8E67"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r w:rsidRPr="00773790">
              <w:rPr>
                <w:rFonts w:ascii="Arial" w:hAnsi="Arial" w:cs="Arial"/>
                <w:b/>
                <w:sz w:val="16"/>
                <w:szCs w:val="16"/>
                <w:lang w:val="en-US" w:eastAsia="en-GB"/>
              </w:rPr>
              <w:t>Missed detection [%]</w:t>
            </w:r>
          </w:p>
          <w:p w14:paraId="1E25A903"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p>
        </w:tc>
        <w:tc>
          <w:tcPr>
            <w:tcW w:w="869" w:type="dxa"/>
            <w:vMerge w:val="restart"/>
            <w:shd w:val="clear" w:color="auto" w:fill="auto"/>
            <w:textDirection w:val="btLr"/>
            <w:vAlign w:val="center"/>
          </w:tcPr>
          <w:p w14:paraId="25D19648"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r w:rsidRPr="00773790">
              <w:rPr>
                <w:rFonts w:ascii="Arial" w:hAnsi="Arial" w:cs="Arial"/>
                <w:b/>
                <w:sz w:val="16"/>
                <w:szCs w:val="16"/>
                <w:lang w:val="en-US" w:eastAsia="en-GB"/>
              </w:rPr>
              <w:t>False alarm [%]</w:t>
            </w:r>
          </w:p>
          <w:p w14:paraId="747F18DA" w14:textId="77777777" w:rsidR="00A77220" w:rsidRPr="00773790" w:rsidRDefault="00A77220" w:rsidP="007C5B69">
            <w:pPr>
              <w:keepNext/>
              <w:keepLines/>
              <w:spacing w:after="0"/>
              <w:ind w:left="113" w:right="113"/>
              <w:jc w:val="center"/>
              <w:rPr>
                <w:rFonts w:ascii="Arial" w:hAnsi="Arial" w:cs="Arial"/>
                <w:b/>
                <w:sz w:val="16"/>
                <w:szCs w:val="16"/>
                <w:lang w:val="en-US" w:eastAsia="en-GB"/>
              </w:rPr>
            </w:pPr>
          </w:p>
        </w:tc>
      </w:tr>
      <w:tr w:rsidR="00A77220" w:rsidRPr="00773790" w14:paraId="4F80D6D7" w14:textId="77777777" w:rsidTr="005854D7">
        <w:trPr>
          <w:cantSplit/>
          <w:trHeight w:val="838"/>
        </w:trPr>
        <w:tc>
          <w:tcPr>
            <w:tcW w:w="1017" w:type="dxa"/>
            <w:vMerge/>
            <w:shd w:val="clear" w:color="auto" w:fill="auto"/>
          </w:tcPr>
          <w:p w14:paraId="74720A6D"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10" w:type="dxa"/>
            <w:vMerge/>
            <w:shd w:val="clear" w:color="auto" w:fill="F2CEED"/>
          </w:tcPr>
          <w:p w14:paraId="5606E4D8"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630" w:type="dxa"/>
            <w:vMerge/>
            <w:shd w:val="clear" w:color="auto" w:fill="F2CEED"/>
          </w:tcPr>
          <w:p w14:paraId="61860603"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46" w:type="dxa"/>
            <w:shd w:val="clear" w:color="auto" w:fill="auto"/>
          </w:tcPr>
          <w:p w14:paraId="6DA18F3B"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Horizontal</w:t>
            </w:r>
          </w:p>
          <w:p w14:paraId="6A00CB15"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w:t>
            </w:r>
          </w:p>
        </w:tc>
        <w:tc>
          <w:tcPr>
            <w:tcW w:w="774" w:type="dxa"/>
            <w:shd w:val="clear" w:color="auto" w:fill="auto"/>
          </w:tcPr>
          <w:p w14:paraId="3B7BE030"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Vertical</w:t>
            </w:r>
          </w:p>
          <w:p w14:paraId="1A545912"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w:t>
            </w:r>
          </w:p>
        </w:tc>
        <w:tc>
          <w:tcPr>
            <w:tcW w:w="558" w:type="dxa"/>
            <w:shd w:val="clear" w:color="auto" w:fill="auto"/>
          </w:tcPr>
          <w:p w14:paraId="30E9D3E4"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Horizontal</w:t>
            </w:r>
          </w:p>
          <w:p w14:paraId="1572AF31"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[m/s]</w:t>
            </w:r>
          </w:p>
        </w:tc>
        <w:tc>
          <w:tcPr>
            <w:tcW w:w="666" w:type="dxa"/>
            <w:shd w:val="clear" w:color="auto" w:fill="auto"/>
          </w:tcPr>
          <w:p w14:paraId="6BB7AAB6"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Vertical</w:t>
            </w:r>
          </w:p>
          <w:p w14:paraId="001D0600"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[m/s]</w:t>
            </w:r>
          </w:p>
        </w:tc>
        <w:tc>
          <w:tcPr>
            <w:tcW w:w="666" w:type="dxa"/>
            <w:shd w:val="clear" w:color="auto" w:fill="auto"/>
          </w:tcPr>
          <w:p w14:paraId="747BE778"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Range resolution</w:t>
            </w:r>
          </w:p>
          <w:p w14:paraId="506BCCA6"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w:t>
            </w:r>
          </w:p>
        </w:tc>
        <w:tc>
          <w:tcPr>
            <w:tcW w:w="667" w:type="dxa"/>
            <w:shd w:val="clear" w:color="auto" w:fill="auto"/>
          </w:tcPr>
          <w:p w14:paraId="5296CD4D"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Velocity resolution (horizontal/ vertical)</w:t>
            </w:r>
          </w:p>
          <w:p w14:paraId="7E4EEA5F" w14:textId="77777777" w:rsidR="00A77220" w:rsidRPr="00773790" w:rsidRDefault="00A77220" w:rsidP="007C5B69">
            <w:pPr>
              <w:keepNext/>
              <w:keepLines/>
              <w:spacing w:after="0"/>
              <w:jc w:val="center"/>
              <w:rPr>
                <w:rFonts w:ascii="Arial" w:hAnsi="Arial" w:cs="Arial"/>
                <w:b/>
                <w:sz w:val="16"/>
                <w:szCs w:val="16"/>
                <w:lang w:val="en-US" w:eastAsia="en-GB"/>
              </w:rPr>
            </w:pPr>
            <w:r w:rsidRPr="00773790">
              <w:rPr>
                <w:rFonts w:ascii="Arial" w:hAnsi="Arial" w:cs="Arial"/>
                <w:b/>
                <w:sz w:val="16"/>
                <w:szCs w:val="16"/>
                <w:lang w:val="en-US" w:eastAsia="en-GB"/>
              </w:rPr>
              <w:t>[m/s x m/s]</w:t>
            </w:r>
          </w:p>
        </w:tc>
        <w:tc>
          <w:tcPr>
            <w:tcW w:w="868" w:type="dxa"/>
            <w:vMerge/>
            <w:shd w:val="clear" w:color="auto" w:fill="F2CEED"/>
          </w:tcPr>
          <w:p w14:paraId="348231D4"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68" w:type="dxa"/>
            <w:vMerge/>
            <w:shd w:val="clear" w:color="auto" w:fill="F2CEED"/>
          </w:tcPr>
          <w:p w14:paraId="01BE5A7A"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68" w:type="dxa"/>
            <w:vMerge/>
            <w:shd w:val="clear" w:color="auto" w:fill="F2CEED"/>
          </w:tcPr>
          <w:p w14:paraId="7EA1A03B" w14:textId="77777777" w:rsidR="00A77220" w:rsidRPr="00773790" w:rsidRDefault="00A77220" w:rsidP="007C5B69">
            <w:pPr>
              <w:keepNext/>
              <w:keepLines/>
              <w:spacing w:after="0"/>
              <w:jc w:val="center"/>
              <w:rPr>
                <w:rFonts w:ascii="Arial" w:hAnsi="Arial" w:cs="Arial"/>
                <w:b/>
                <w:sz w:val="16"/>
                <w:szCs w:val="16"/>
                <w:lang w:val="en-US" w:eastAsia="en-GB"/>
              </w:rPr>
            </w:pPr>
          </w:p>
        </w:tc>
        <w:tc>
          <w:tcPr>
            <w:tcW w:w="869" w:type="dxa"/>
            <w:vMerge/>
            <w:shd w:val="clear" w:color="auto" w:fill="F2CEED"/>
          </w:tcPr>
          <w:p w14:paraId="198CF432" w14:textId="77777777" w:rsidR="00A77220" w:rsidRPr="00773790" w:rsidRDefault="00A77220" w:rsidP="007C5B69">
            <w:pPr>
              <w:keepNext/>
              <w:keepLines/>
              <w:spacing w:after="0"/>
              <w:jc w:val="center"/>
              <w:rPr>
                <w:rFonts w:ascii="Arial" w:hAnsi="Arial" w:cs="Arial"/>
                <w:b/>
                <w:sz w:val="16"/>
                <w:szCs w:val="16"/>
                <w:lang w:val="en-US" w:eastAsia="en-GB"/>
              </w:rPr>
            </w:pPr>
          </w:p>
        </w:tc>
      </w:tr>
      <w:tr w:rsidR="00A77220" w:rsidRPr="00773790" w14:paraId="1C0C839D" w14:textId="77777777" w:rsidTr="005854D7">
        <w:trPr>
          <w:trHeight w:val="1264"/>
        </w:trPr>
        <w:tc>
          <w:tcPr>
            <w:tcW w:w="1017" w:type="dxa"/>
            <w:shd w:val="clear" w:color="auto" w:fill="auto"/>
          </w:tcPr>
          <w:p w14:paraId="1CBEC42F" w14:textId="77777777" w:rsidR="00A77220" w:rsidRPr="00773790" w:rsidRDefault="00A77220" w:rsidP="007C5B69">
            <w:pPr>
              <w:jc w:val="center"/>
              <w:rPr>
                <w:rFonts w:ascii="Arial" w:hAnsi="Arial" w:cs="Arial"/>
                <w:sz w:val="16"/>
                <w:szCs w:val="16"/>
                <w:lang w:val="en-US"/>
              </w:rPr>
            </w:pPr>
            <w:r w:rsidRPr="00773790">
              <w:rPr>
                <w:rFonts w:ascii="Arial" w:hAnsi="Arial" w:cs="Arial"/>
                <w:sz w:val="16"/>
                <w:szCs w:val="16"/>
                <w:lang w:val="en-US"/>
              </w:rPr>
              <w:t>Collaborative Robots</w:t>
            </w:r>
          </w:p>
          <w:p w14:paraId="5D78FCE3" w14:textId="77777777" w:rsidR="00A77220" w:rsidRPr="00773790" w:rsidRDefault="00A77220" w:rsidP="007C5B69">
            <w:pPr>
              <w:jc w:val="center"/>
              <w:rPr>
                <w:rFonts w:ascii="Arial" w:hAnsi="Arial" w:cs="Arial"/>
                <w:sz w:val="16"/>
                <w:szCs w:val="16"/>
                <w:lang w:val="en-US"/>
              </w:rPr>
            </w:pPr>
            <w:r w:rsidRPr="00773790">
              <w:rPr>
                <w:rFonts w:ascii="Arial" w:hAnsi="Arial" w:cs="Arial"/>
                <w:sz w:val="16"/>
                <w:szCs w:val="16"/>
                <w:lang w:val="en-US"/>
              </w:rPr>
              <w:t>(NOTE</w:t>
            </w:r>
            <w:del w:id="48" w:author="Catalina rev" w:date="2025-08-28T11:14:00Z" w16du:dateUtc="2025-08-28T09:14:00Z">
              <w:r w:rsidRPr="00773790" w:rsidDel="005A76C6">
                <w:rPr>
                  <w:rFonts w:ascii="Arial" w:hAnsi="Arial" w:cs="Arial"/>
                  <w:sz w:val="16"/>
                  <w:szCs w:val="16"/>
                  <w:lang w:val="en-US"/>
                </w:rPr>
                <w:delText xml:space="preserve"> 1</w:delText>
              </w:r>
            </w:del>
            <w:r w:rsidRPr="00773790">
              <w:rPr>
                <w:rFonts w:ascii="Arial" w:hAnsi="Arial" w:cs="Arial"/>
                <w:sz w:val="16"/>
                <w:szCs w:val="16"/>
                <w:lang w:val="en-US"/>
              </w:rPr>
              <w:t>)</w:t>
            </w:r>
          </w:p>
        </w:tc>
        <w:tc>
          <w:tcPr>
            <w:tcW w:w="810" w:type="dxa"/>
            <w:shd w:val="clear" w:color="auto" w:fill="auto"/>
          </w:tcPr>
          <w:p w14:paraId="058A8B0D" w14:textId="77777777" w:rsidR="00A77220" w:rsidRPr="00773790" w:rsidRDefault="00A77220" w:rsidP="007C5B69">
            <w:pPr>
              <w:jc w:val="center"/>
              <w:rPr>
                <w:rFonts w:ascii="Arial" w:hAnsi="Arial" w:cs="Arial"/>
                <w:sz w:val="16"/>
                <w:szCs w:val="16"/>
                <w:lang w:val="en-US"/>
              </w:rPr>
            </w:pPr>
            <w:r w:rsidRPr="00773790">
              <w:rPr>
                <w:rFonts w:ascii="Arial" w:hAnsi="Arial" w:cs="Arial"/>
                <w:sz w:val="16"/>
                <w:szCs w:val="16"/>
                <w:lang w:val="en-US"/>
              </w:rPr>
              <w:t>Indoor/Outdoor</w:t>
            </w:r>
          </w:p>
        </w:tc>
        <w:tc>
          <w:tcPr>
            <w:tcW w:w="630" w:type="dxa"/>
            <w:shd w:val="clear" w:color="auto" w:fill="auto"/>
          </w:tcPr>
          <w:p w14:paraId="2F052B7E" w14:textId="77777777" w:rsidR="00A77220" w:rsidRPr="00773790" w:rsidRDefault="00A77220" w:rsidP="007C5B69">
            <w:pPr>
              <w:keepNext/>
              <w:keepLines/>
              <w:spacing w:after="0"/>
              <w:jc w:val="center"/>
              <w:rPr>
                <w:rFonts w:ascii="Arial" w:hAnsi="Arial" w:cs="Arial"/>
                <w:sz w:val="16"/>
                <w:szCs w:val="16"/>
                <w:lang w:val="en-US" w:eastAsia="en-GB"/>
              </w:rPr>
            </w:pPr>
            <w:r w:rsidRPr="00773790">
              <w:rPr>
                <w:rFonts w:ascii="Arial" w:hAnsi="Arial" w:cs="Arial"/>
                <w:sz w:val="16"/>
                <w:szCs w:val="16"/>
                <w:lang w:val="en-US" w:eastAsia="en-GB"/>
              </w:rPr>
              <w:t xml:space="preserve">[95] </w:t>
            </w:r>
          </w:p>
        </w:tc>
        <w:tc>
          <w:tcPr>
            <w:tcW w:w="846" w:type="dxa"/>
            <w:shd w:val="clear" w:color="auto" w:fill="auto"/>
            <w:vAlign w:val="center"/>
          </w:tcPr>
          <w:p w14:paraId="74625C55" w14:textId="50E5461E" w:rsidR="00A77220" w:rsidRPr="00773790" w:rsidRDefault="00A77220" w:rsidP="007C5B69">
            <w:pPr>
              <w:keepNext/>
              <w:keepLines/>
              <w:spacing w:after="0"/>
              <w:jc w:val="center"/>
              <w:rPr>
                <w:rFonts w:ascii="Arial" w:hAnsi="Arial" w:cs="Arial"/>
                <w:sz w:val="16"/>
                <w:szCs w:val="16"/>
                <w:lang w:val="en-US" w:eastAsia="en-GB"/>
              </w:rPr>
            </w:pPr>
            <w:r w:rsidRPr="00773790">
              <w:rPr>
                <w:rFonts w:ascii="Arial" w:hAnsi="Arial" w:cs="Arial"/>
                <w:sz w:val="16"/>
                <w:szCs w:val="16"/>
                <w:lang w:val="en-US" w:eastAsia="en-GB"/>
              </w:rPr>
              <w:t>[≤ 0.1]</w:t>
            </w:r>
            <w:r w:rsidRPr="00773790">
              <w:rPr>
                <w:rFonts w:ascii="Arial" w:hAnsi="Arial" w:cs="Arial"/>
                <w:sz w:val="16"/>
                <w:szCs w:val="16"/>
                <w:lang w:val="en-US" w:eastAsia="en-GB"/>
              </w:rPr>
              <w:br/>
            </w:r>
            <w:del w:id="49" w:author="Catalina rev" w:date="2025-08-28T10:32:00Z" w16du:dateUtc="2025-08-28T08:32:00Z">
              <w:r w:rsidRPr="00773790" w:rsidDel="00395E2C">
                <w:rPr>
                  <w:rFonts w:ascii="Arial" w:hAnsi="Arial" w:cs="Arial"/>
                  <w:sz w:val="16"/>
                  <w:szCs w:val="16"/>
                  <w:lang w:val="en-US" w:eastAsia="en-GB"/>
                </w:rPr>
                <w:delText>(note 2)</w:delText>
              </w:r>
            </w:del>
          </w:p>
        </w:tc>
        <w:tc>
          <w:tcPr>
            <w:tcW w:w="774" w:type="dxa"/>
            <w:shd w:val="clear" w:color="auto" w:fill="auto"/>
            <w:vAlign w:val="center"/>
          </w:tcPr>
          <w:p w14:paraId="7C7D27BB" w14:textId="7182A82A" w:rsidR="00A77220" w:rsidRPr="00773790" w:rsidRDefault="00A77220" w:rsidP="007C5B69">
            <w:pPr>
              <w:keepNext/>
              <w:keepLines/>
              <w:spacing w:after="0"/>
              <w:jc w:val="center"/>
              <w:rPr>
                <w:rFonts w:ascii="Arial" w:hAnsi="Arial" w:cs="Arial"/>
                <w:sz w:val="16"/>
                <w:szCs w:val="16"/>
                <w:lang w:val="en-US" w:eastAsia="en-GB"/>
              </w:rPr>
            </w:pPr>
            <w:r w:rsidRPr="00773790">
              <w:rPr>
                <w:rFonts w:ascii="Arial" w:hAnsi="Arial" w:cs="Arial"/>
                <w:sz w:val="16"/>
                <w:szCs w:val="16"/>
                <w:lang w:val="en-US" w:eastAsia="en-GB"/>
              </w:rPr>
              <w:t>[≤ 0.1]</w:t>
            </w:r>
            <w:r w:rsidRPr="00773790">
              <w:rPr>
                <w:rFonts w:ascii="Arial" w:hAnsi="Arial" w:cs="Arial"/>
                <w:sz w:val="16"/>
                <w:szCs w:val="16"/>
                <w:lang w:val="en-US" w:eastAsia="en-GB"/>
              </w:rPr>
              <w:br/>
            </w:r>
            <w:del w:id="50" w:author="Catalina rev" w:date="2025-08-28T10:32:00Z" w16du:dateUtc="2025-08-28T08:32:00Z">
              <w:r w:rsidRPr="00773790" w:rsidDel="00395E2C">
                <w:rPr>
                  <w:rFonts w:ascii="Arial" w:hAnsi="Arial" w:cs="Arial"/>
                  <w:sz w:val="16"/>
                  <w:szCs w:val="16"/>
                  <w:lang w:val="en-US" w:eastAsia="en-GB"/>
                </w:rPr>
                <w:delText>(note 2)</w:delText>
              </w:r>
            </w:del>
          </w:p>
        </w:tc>
        <w:tc>
          <w:tcPr>
            <w:tcW w:w="558" w:type="dxa"/>
            <w:shd w:val="clear" w:color="auto" w:fill="auto"/>
          </w:tcPr>
          <w:p w14:paraId="686A1EB4" w14:textId="77777777" w:rsidR="00A77220" w:rsidRPr="00773790" w:rsidRDefault="00A77220" w:rsidP="007C5B69">
            <w:pPr>
              <w:keepNext/>
              <w:keepLines/>
              <w:spacing w:after="0"/>
              <w:jc w:val="center"/>
              <w:rPr>
                <w:rFonts w:ascii="Arial" w:hAnsi="Arial" w:cs="Arial"/>
                <w:sz w:val="16"/>
                <w:szCs w:val="16"/>
                <w:lang w:val="en-US" w:eastAsia="en-GB"/>
              </w:rPr>
            </w:pPr>
          </w:p>
        </w:tc>
        <w:tc>
          <w:tcPr>
            <w:tcW w:w="666" w:type="dxa"/>
            <w:shd w:val="clear" w:color="auto" w:fill="auto"/>
          </w:tcPr>
          <w:p w14:paraId="4A28BD47" w14:textId="77777777" w:rsidR="00A77220" w:rsidRPr="00773790" w:rsidRDefault="00A77220" w:rsidP="007C5B69">
            <w:pPr>
              <w:keepNext/>
              <w:keepLines/>
              <w:spacing w:after="0"/>
              <w:jc w:val="center"/>
              <w:rPr>
                <w:rFonts w:ascii="Arial" w:hAnsi="Arial" w:cs="Arial"/>
                <w:sz w:val="16"/>
                <w:szCs w:val="16"/>
                <w:lang w:val="en-US" w:eastAsia="en-GB"/>
              </w:rPr>
            </w:pPr>
          </w:p>
        </w:tc>
        <w:tc>
          <w:tcPr>
            <w:tcW w:w="666" w:type="dxa"/>
            <w:shd w:val="clear" w:color="auto" w:fill="auto"/>
          </w:tcPr>
          <w:p w14:paraId="17F21720" w14:textId="77777777" w:rsidR="00A77220" w:rsidRPr="00773790" w:rsidRDefault="00A77220" w:rsidP="007C5B69">
            <w:pPr>
              <w:keepNext/>
              <w:keepLines/>
              <w:spacing w:after="0"/>
              <w:jc w:val="center"/>
              <w:rPr>
                <w:rFonts w:ascii="Arial" w:hAnsi="Arial" w:cs="Arial"/>
                <w:sz w:val="16"/>
                <w:szCs w:val="16"/>
                <w:lang w:val="en-US" w:eastAsia="en-GB"/>
              </w:rPr>
            </w:pPr>
          </w:p>
        </w:tc>
        <w:tc>
          <w:tcPr>
            <w:tcW w:w="667" w:type="dxa"/>
            <w:shd w:val="clear" w:color="auto" w:fill="auto"/>
          </w:tcPr>
          <w:p w14:paraId="3D6DE14B" w14:textId="77777777" w:rsidR="00A77220" w:rsidRPr="00773790" w:rsidRDefault="00A77220" w:rsidP="007C5B69">
            <w:pPr>
              <w:keepNext/>
              <w:keepLines/>
              <w:spacing w:after="0"/>
              <w:jc w:val="center"/>
              <w:rPr>
                <w:rFonts w:ascii="Arial" w:hAnsi="Arial" w:cs="Arial"/>
                <w:sz w:val="16"/>
                <w:szCs w:val="16"/>
                <w:lang w:val="en-US" w:eastAsia="en-GB"/>
              </w:rPr>
            </w:pPr>
          </w:p>
        </w:tc>
        <w:tc>
          <w:tcPr>
            <w:tcW w:w="868" w:type="dxa"/>
            <w:shd w:val="clear" w:color="auto" w:fill="auto"/>
          </w:tcPr>
          <w:p w14:paraId="3B68DCB4" w14:textId="4351B9DC" w:rsidR="00A77220" w:rsidRPr="00773790" w:rsidRDefault="00A77220" w:rsidP="007C5B69">
            <w:pPr>
              <w:keepNext/>
              <w:keepLines/>
              <w:spacing w:after="0"/>
              <w:jc w:val="center"/>
              <w:rPr>
                <w:rFonts w:ascii="Arial" w:hAnsi="Arial" w:cs="Arial"/>
                <w:sz w:val="16"/>
                <w:szCs w:val="16"/>
                <w:lang w:val="en-US" w:eastAsia="en-GB"/>
              </w:rPr>
            </w:pPr>
            <w:r w:rsidRPr="00773790">
              <w:rPr>
                <w:rFonts w:ascii="Arial" w:hAnsi="Arial" w:cs="Arial"/>
                <w:sz w:val="16"/>
                <w:szCs w:val="16"/>
                <w:lang w:val="en-US" w:eastAsia="en-GB"/>
              </w:rPr>
              <w:t>N/A</w:t>
            </w:r>
          </w:p>
          <w:p w14:paraId="40E7B2CB" w14:textId="7FC988B0" w:rsidR="00A77220" w:rsidRPr="00773790" w:rsidRDefault="00A77220" w:rsidP="007C5B69">
            <w:pPr>
              <w:keepNext/>
              <w:keepLines/>
              <w:spacing w:after="0"/>
              <w:jc w:val="center"/>
              <w:rPr>
                <w:rFonts w:ascii="Arial" w:hAnsi="Arial" w:cs="Arial"/>
                <w:sz w:val="16"/>
                <w:szCs w:val="16"/>
                <w:lang w:val="en-US" w:eastAsia="en-GB"/>
              </w:rPr>
            </w:pPr>
            <w:del w:id="51" w:author="Catalina Mladin" w:date="2025-08-13T11:56:00Z" w16du:dateUtc="2025-08-13T15:56:00Z">
              <w:r w:rsidRPr="00773790" w:rsidDel="00DF65E1">
                <w:rPr>
                  <w:rFonts w:ascii="Arial" w:hAnsi="Arial" w:cs="Arial"/>
                  <w:sz w:val="16"/>
                  <w:szCs w:val="16"/>
                  <w:lang w:val="en-US" w:eastAsia="en-GB"/>
                </w:rPr>
                <w:delText>(</w:delText>
              </w:r>
            </w:del>
            <w:del w:id="52" w:author="Catalina Mladin" w:date="2025-08-12T12:01:00Z" w16du:dateUtc="2025-08-12T16:01:00Z">
              <w:r w:rsidRPr="00773790" w:rsidDel="00EA6A79">
                <w:rPr>
                  <w:rFonts w:ascii="Arial" w:hAnsi="Arial" w:cs="Arial"/>
                  <w:sz w:val="16"/>
                  <w:szCs w:val="16"/>
                  <w:lang w:val="en-US" w:eastAsia="en-GB"/>
                </w:rPr>
                <w:delText>note</w:delText>
              </w:r>
            </w:del>
            <w:del w:id="53" w:author="Catalina Mladin" w:date="2025-08-13T11:56:00Z" w16du:dateUtc="2025-08-13T15:56:00Z">
              <w:r w:rsidRPr="00773790" w:rsidDel="00DF65E1">
                <w:rPr>
                  <w:rFonts w:ascii="Arial" w:hAnsi="Arial" w:cs="Arial"/>
                  <w:sz w:val="16"/>
                  <w:szCs w:val="16"/>
                  <w:lang w:val="en-US" w:eastAsia="en-GB"/>
                </w:rPr>
                <w:delText xml:space="preserve"> 3)</w:delText>
              </w:r>
            </w:del>
          </w:p>
        </w:tc>
        <w:tc>
          <w:tcPr>
            <w:tcW w:w="868" w:type="dxa"/>
            <w:shd w:val="clear" w:color="auto" w:fill="auto"/>
          </w:tcPr>
          <w:p w14:paraId="13C2E194" w14:textId="77777777" w:rsidR="00A77220" w:rsidRPr="00773790" w:rsidRDefault="00A77220" w:rsidP="007C5B69">
            <w:pPr>
              <w:keepNext/>
              <w:keepLines/>
              <w:spacing w:after="0"/>
              <w:jc w:val="center"/>
              <w:rPr>
                <w:rFonts w:ascii="Arial" w:hAnsi="Arial" w:cs="Arial"/>
                <w:sz w:val="16"/>
                <w:szCs w:val="16"/>
                <w:lang w:val="en-US" w:eastAsia="en-GB"/>
              </w:rPr>
            </w:pPr>
          </w:p>
        </w:tc>
        <w:tc>
          <w:tcPr>
            <w:tcW w:w="868" w:type="dxa"/>
            <w:shd w:val="clear" w:color="auto" w:fill="auto"/>
          </w:tcPr>
          <w:p w14:paraId="36549759" w14:textId="77777777" w:rsidR="00A77220" w:rsidRPr="00773790" w:rsidRDefault="00A77220" w:rsidP="007C5B69">
            <w:pPr>
              <w:keepNext/>
              <w:keepLines/>
              <w:spacing w:after="0"/>
              <w:jc w:val="center"/>
              <w:rPr>
                <w:rFonts w:ascii="Arial" w:hAnsi="Arial" w:cs="Arial"/>
                <w:sz w:val="16"/>
                <w:szCs w:val="16"/>
                <w:lang w:val="en-US" w:eastAsia="en-GB"/>
              </w:rPr>
            </w:pPr>
          </w:p>
        </w:tc>
        <w:tc>
          <w:tcPr>
            <w:tcW w:w="869" w:type="dxa"/>
            <w:shd w:val="clear" w:color="auto" w:fill="auto"/>
          </w:tcPr>
          <w:p w14:paraId="663F0E17" w14:textId="77777777" w:rsidR="00A77220" w:rsidRPr="00773790" w:rsidRDefault="00A77220" w:rsidP="007C5B69">
            <w:pPr>
              <w:keepNext/>
              <w:keepLines/>
              <w:spacing w:after="0"/>
              <w:jc w:val="center"/>
              <w:rPr>
                <w:rFonts w:ascii="Arial" w:hAnsi="Arial" w:cs="Arial"/>
                <w:sz w:val="16"/>
                <w:szCs w:val="16"/>
                <w:lang w:val="en-US" w:eastAsia="en-GB"/>
              </w:rPr>
            </w:pPr>
          </w:p>
        </w:tc>
      </w:tr>
      <w:tr w:rsidR="007F729A" w:rsidRPr="00773790" w14:paraId="55B8A168" w14:textId="77777777" w:rsidTr="00DF65E1">
        <w:trPr>
          <w:trHeight w:val="554"/>
          <w:ins w:id="54" w:author="Catalina Mladin" w:date="2025-08-11T17:29:00Z"/>
        </w:trPr>
        <w:tc>
          <w:tcPr>
            <w:tcW w:w="10107" w:type="dxa"/>
            <w:gridSpan w:val="13"/>
            <w:shd w:val="clear" w:color="auto" w:fill="auto"/>
          </w:tcPr>
          <w:p w14:paraId="1B7ADF88" w14:textId="3058ECE5" w:rsidR="007F729A" w:rsidRPr="00773790" w:rsidRDefault="007F729A" w:rsidP="007F729A">
            <w:pPr>
              <w:pStyle w:val="TAL"/>
              <w:rPr>
                <w:ins w:id="55" w:author="Catalina Mladin" w:date="2025-08-14T16:13:00Z" w16du:dateUtc="2025-08-14T20:13:00Z"/>
                <w:rFonts w:ascii="Times New Roman" w:hAnsi="Times New Roman"/>
                <w:sz w:val="16"/>
                <w:szCs w:val="18"/>
                <w:lang w:val="en-US"/>
              </w:rPr>
            </w:pPr>
            <w:ins w:id="56" w:author="Catalina Mladin" w:date="2025-08-11T17:30:00Z" w16du:dateUtc="2025-08-11T21:30:00Z">
              <w:r w:rsidRPr="00773790">
                <w:rPr>
                  <w:rFonts w:ascii="Times New Roman" w:hAnsi="Times New Roman"/>
                  <w:sz w:val="16"/>
                  <w:szCs w:val="18"/>
                  <w:lang w:val="en-US"/>
                </w:rPr>
                <w:t>NOTE: Related usecases are captured in clause 7.2 of 3GPP TR 22.837 [</w:t>
              </w:r>
            </w:ins>
            <w:ins w:id="57" w:author="Catalina Mladin" w:date="2025-08-13T11:56:00Z" w16du:dateUtc="2025-08-13T15:56:00Z">
              <w:r w:rsidR="00DF65E1" w:rsidRPr="00773790">
                <w:rPr>
                  <w:rFonts w:ascii="Times New Roman" w:hAnsi="Times New Roman"/>
                  <w:sz w:val="16"/>
                  <w:szCs w:val="18"/>
                  <w:lang w:val="en-US"/>
                </w:rPr>
                <w:t>9</w:t>
              </w:r>
            </w:ins>
            <w:ins w:id="58" w:author="Catalina Mladin" w:date="2025-08-11T17:30:00Z" w16du:dateUtc="2025-08-11T21:30:00Z">
              <w:r w:rsidRPr="00773790">
                <w:rPr>
                  <w:rFonts w:ascii="Times New Roman" w:hAnsi="Times New Roman"/>
                  <w:sz w:val="16"/>
                  <w:szCs w:val="18"/>
                  <w:lang w:val="en-US"/>
                </w:rPr>
                <w:t>] and clause 6.2 of 3GPP TS  22.137 [</w:t>
              </w:r>
            </w:ins>
            <w:ins w:id="59" w:author="Catalina Mladin" w:date="2025-08-13T11:57:00Z" w16du:dateUtc="2025-08-13T15:57:00Z">
              <w:r w:rsidR="00DF65E1" w:rsidRPr="00773790">
                <w:rPr>
                  <w:rFonts w:ascii="Times New Roman" w:hAnsi="Times New Roman"/>
                  <w:sz w:val="16"/>
                  <w:szCs w:val="18"/>
                  <w:lang w:val="en-US"/>
                </w:rPr>
                <w:t>6</w:t>
              </w:r>
            </w:ins>
            <w:ins w:id="60" w:author="Catalina Mladin" w:date="2025-08-11T17:30:00Z" w16du:dateUtc="2025-08-11T21:30:00Z">
              <w:r w:rsidRPr="00773790">
                <w:rPr>
                  <w:rFonts w:ascii="Times New Roman" w:hAnsi="Times New Roman"/>
                  <w:sz w:val="16"/>
                  <w:szCs w:val="18"/>
                  <w:lang w:val="en-US"/>
                </w:rPr>
                <w:t>]</w:t>
              </w:r>
            </w:ins>
            <w:ins w:id="61" w:author="Catalina Mladin" w:date="2025-08-13T12:00:00Z" w16du:dateUtc="2025-08-13T16:00:00Z">
              <w:r w:rsidR="00DF65E1" w:rsidRPr="00773790">
                <w:rPr>
                  <w:rFonts w:ascii="Times New Roman" w:hAnsi="Times New Roman"/>
                  <w:sz w:val="16"/>
                  <w:szCs w:val="18"/>
                  <w:lang w:val="en-US"/>
                </w:rPr>
                <w:t>.</w:t>
              </w:r>
            </w:ins>
          </w:p>
          <w:p w14:paraId="1BD14D69" w14:textId="77777777" w:rsidR="005854D7" w:rsidRPr="00773790" w:rsidRDefault="005854D7" w:rsidP="007F729A">
            <w:pPr>
              <w:pStyle w:val="TAL"/>
              <w:rPr>
                <w:ins w:id="62" w:author="Catalina Mladin" w:date="2025-08-14T16:13:00Z" w16du:dateUtc="2025-08-14T20:13:00Z"/>
                <w:rFonts w:ascii="Times New Roman" w:hAnsi="Times New Roman"/>
                <w:sz w:val="16"/>
                <w:szCs w:val="18"/>
                <w:lang w:val="en-US"/>
              </w:rPr>
            </w:pPr>
          </w:p>
          <w:p w14:paraId="53DE2717" w14:textId="77777777" w:rsidR="007F729A" w:rsidRPr="00773790" w:rsidRDefault="007F729A" w:rsidP="007F729A">
            <w:pPr>
              <w:pStyle w:val="TAL"/>
              <w:rPr>
                <w:ins w:id="63" w:author="Catalina Mladin" w:date="2025-08-11T17:30:00Z" w16du:dateUtc="2025-08-11T21:30:00Z"/>
                <w:rFonts w:ascii="Times New Roman" w:hAnsi="Times New Roman"/>
                <w:sz w:val="16"/>
                <w:szCs w:val="18"/>
                <w:lang w:val="en-US"/>
              </w:rPr>
            </w:pPr>
          </w:p>
          <w:p w14:paraId="18F3A2C8" w14:textId="374A60A7" w:rsidR="005C2217" w:rsidRPr="00773790" w:rsidRDefault="005C2217" w:rsidP="00DF65E1">
            <w:pPr>
              <w:keepNext/>
              <w:keepLines/>
              <w:spacing w:after="0"/>
              <w:rPr>
                <w:ins w:id="64" w:author="Catalina Mladin" w:date="2025-08-11T17:29:00Z" w16du:dateUtc="2025-08-11T21:29:00Z"/>
                <w:rFonts w:ascii="Arial" w:hAnsi="Arial" w:cs="Arial"/>
                <w:sz w:val="16"/>
                <w:szCs w:val="16"/>
                <w:lang w:val="en-US" w:eastAsia="en-GB"/>
              </w:rPr>
            </w:pPr>
          </w:p>
        </w:tc>
      </w:tr>
    </w:tbl>
    <w:p w14:paraId="2721F029" w14:textId="3C683B78" w:rsidR="00A77220" w:rsidRPr="00773790" w:rsidDel="00180CE9" w:rsidRDefault="00A77220" w:rsidP="00A77220">
      <w:pPr>
        <w:pStyle w:val="EditorsNote"/>
        <w:rPr>
          <w:del w:id="65" w:author="Catalina Mladin" w:date="2025-08-11T17:30:00Z" w16du:dateUtc="2025-08-11T21:30:00Z"/>
          <w:lang w:val="en-US" w:eastAsia="zh-CN"/>
        </w:rPr>
      </w:pPr>
      <w:del w:id="66" w:author="Catalina Mladin" w:date="2025-08-11T17:30:00Z" w16du:dateUtc="2025-08-11T21:30:00Z">
        <w:r w:rsidRPr="00773790" w:rsidDel="00180CE9">
          <w:rPr>
            <w:lang w:val="en-US" w:eastAsia="zh-CN"/>
          </w:rPr>
          <w:delText>Editor’s Note: For “Accuracy of positioning estimate by sensing”, orientation accuracy across the x-y-z coordinates is FFS and may result in additional KPIs. For “Max sensing service latency” it is FFS whether/how algorithmatic offset impacts on values are to be captured in the table.</w:delText>
        </w:r>
      </w:del>
    </w:p>
    <w:p w14:paraId="5C070B5E" w14:textId="763D5278" w:rsidR="00A77220" w:rsidRPr="00773790" w:rsidDel="00180CE9" w:rsidRDefault="00A77220" w:rsidP="00A77220">
      <w:pPr>
        <w:pStyle w:val="EditorsNote"/>
        <w:rPr>
          <w:del w:id="67" w:author="Catalina Mladin" w:date="2025-08-11T17:30:00Z" w16du:dateUtc="2025-08-11T21:30:00Z"/>
          <w:rFonts w:eastAsiaTheme="minorEastAsia"/>
          <w:lang w:val="en-US"/>
        </w:rPr>
      </w:pPr>
      <w:del w:id="68" w:author="Catalina Mladin" w:date="2025-08-11T17:30:00Z" w16du:dateUtc="2025-08-11T21:30:00Z">
        <w:r w:rsidRPr="00773790" w:rsidDel="00180CE9">
          <w:rPr>
            <w:lang w:val="en-US"/>
          </w:rPr>
          <w:delText xml:space="preserve">Editor’s Note: </w:delText>
        </w:r>
        <w:r w:rsidRPr="00773790" w:rsidDel="00180CE9">
          <w:rPr>
            <w:highlight w:val="yellow"/>
            <w:lang w:val="en-US"/>
          </w:rPr>
          <w:delText>NOTES for the above table are missing and need to be provided.</w:delText>
        </w:r>
      </w:del>
    </w:p>
    <w:bookmarkEnd w:id="3"/>
    <w:p w14:paraId="6AE5F0B0" w14:textId="77777777" w:rsidR="00080512" w:rsidRPr="00773790" w:rsidRDefault="00080512" w:rsidP="0009108F">
      <w:pPr>
        <w:rPr>
          <w:lang w:val="en-US"/>
        </w:rPr>
      </w:pPr>
    </w:p>
    <w:sectPr w:rsidR="00080512" w:rsidRPr="00773790">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53A5A" w14:textId="77777777" w:rsidR="00C80051" w:rsidRDefault="00C80051">
      <w:r>
        <w:separator/>
      </w:r>
    </w:p>
  </w:endnote>
  <w:endnote w:type="continuationSeparator" w:id="0">
    <w:p w14:paraId="321CB590" w14:textId="77777777" w:rsidR="00C80051" w:rsidRDefault="00C8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ED529" w14:textId="77777777" w:rsidR="00C80051" w:rsidRDefault="00C80051">
      <w:r>
        <w:separator/>
      </w:r>
    </w:p>
  </w:footnote>
  <w:footnote w:type="continuationSeparator" w:id="0">
    <w:p w14:paraId="65216C1F" w14:textId="77777777" w:rsidR="00C80051" w:rsidRDefault="00C80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7"/>
  </w:num>
  <w:num w:numId="5" w16cid:durableId="143593726">
    <w:abstractNumId w:val="1"/>
  </w:num>
  <w:num w:numId="6" w16cid:durableId="1463419227">
    <w:abstractNumId w:val="4"/>
  </w:num>
  <w:num w:numId="7" w16cid:durableId="2141654885">
    <w:abstractNumId w:val="3"/>
  </w:num>
  <w:num w:numId="8" w16cid:durableId="1573806742">
    <w:abstractNumId w:val="6"/>
  </w:num>
  <w:num w:numId="9" w16cid:durableId="3946691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rev">
    <w15:presenceInfo w15:providerId="None" w15:userId="Catalina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732"/>
    <w:rsid w:val="00033397"/>
    <w:rsid w:val="00034EBC"/>
    <w:rsid w:val="00040095"/>
    <w:rsid w:val="00051834"/>
    <w:rsid w:val="00054A22"/>
    <w:rsid w:val="00062023"/>
    <w:rsid w:val="00062704"/>
    <w:rsid w:val="000655A6"/>
    <w:rsid w:val="000719BF"/>
    <w:rsid w:val="00073DF6"/>
    <w:rsid w:val="00075617"/>
    <w:rsid w:val="00080512"/>
    <w:rsid w:val="0008504D"/>
    <w:rsid w:val="0009108F"/>
    <w:rsid w:val="000B52F8"/>
    <w:rsid w:val="000C47C3"/>
    <w:rsid w:val="000D275B"/>
    <w:rsid w:val="000D58AB"/>
    <w:rsid w:val="000E622E"/>
    <w:rsid w:val="00114CDD"/>
    <w:rsid w:val="00124A75"/>
    <w:rsid w:val="00133525"/>
    <w:rsid w:val="00137EDB"/>
    <w:rsid w:val="00154823"/>
    <w:rsid w:val="0015588F"/>
    <w:rsid w:val="001662A3"/>
    <w:rsid w:val="00180CE9"/>
    <w:rsid w:val="0019687B"/>
    <w:rsid w:val="001A0810"/>
    <w:rsid w:val="001A4C42"/>
    <w:rsid w:val="001A7420"/>
    <w:rsid w:val="001B1970"/>
    <w:rsid w:val="001B6637"/>
    <w:rsid w:val="001C21C3"/>
    <w:rsid w:val="001D02C2"/>
    <w:rsid w:val="001F0C1D"/>
    <w:rsid w:val="001F1132"/>
    <w:rsid w:val="001F168B"/>
    <w:rsid w:val="00224099"/>
    <w:rsid w:val="002347A2"/>
    <w:rsid w:val="00267358"/>
    <w:rsid w:val="002675F0"/>
    <w:rsid w:val="002760EE"/>
    <w:rsid w:val="002812B8"/>
    <w:rsid w:val="00296FB8"/>
    <w:rsid w:val="002B6339"/>
    <w:rsid w:val="002E00EE"/>
    <w:rsid w:val="003172DC"/>
    <w:rsid w:val="00335ACF"/>
    <w:rsid w:val="0035462D"/>
    <w:rsid w:val="00356555"/>
    <w:rsid w:val="003765B8"/>
    <w:rsid w:val="003904F7"/>
    <w:rsid w:val="00395E2C"/>
    <w:rsid w:val="003B27E1"/>
    <w:rsid w:val="003C3971"/>
    <w:rsid w:val="003E001D"/>
    <w:rsid w:val="003E13BD"/>
    <w:rsid w:val="00423334"/>
    <w:rsid w:val="004345EC"/>
    <w:rsid w:val="004368E2"/>
    <w:rsid w:val="00437FD8"/>
    <w:rsid w:val="00465515"/>
    <w:rsid w:val="00485309"/>
    <w:rsid w:val="00486D0F"/>
    <w:rsid w:val="004934CC"/>
    <w:rsid w:val="0049751D"/>
    <w:rsid w:val="004C30AC"/>
    <w:rsid w:val="004D3578"/>
    <w:rsid w:val="004E213A"/>
    <w:rsid w:val="004E4859"/>
    <w:rsid w:val="004F0988"/>
    <w:rsid w:val="004F3340"/>
    <w:rsid w:val="00516CFE"/>
    <w:rsid w:val="0053388B"/>
    <w:rsid w:val="00535773"/>
    <w:rsid w:val="00543E6C"/>
    <w:rsid w:val="00565087"/>
    <w:rsid w:val="005706B6"/>
    <w:rsid w:val="005854D7"/>
    <w:rsid w:val="00597B11"/>
    <w:rsid w:val="005A76C6"/>
    <w:rsid w:val="005A78F2"/>
    <w:rsid w:val="005B0309"/>
    <w:rsid w:val="005C2217"/>
    <w:rsid w:val="005D2E01"/>
    <w:rsid w:val="005D4353"/>
    <w:rsid w:val="005D7526"/>
    <w:rsid w:val="005E293C"/>
    <w:rsid w:val="005E4BB2"/>
    <w:rsid w:val="005F1B4E"/>
    <w:rsid w:val="005F67EF"/>
    <w:rsid w:val="005F788A"/>
    <w:rsid w:val="00602AEA"/>
    <w:rsid w:val="00610B99"/>
    <w:rsid w:val="00614FDF"/>
    <w:rsid w:val="00625FA0"/>
    <w:rsid w:val="006342D0"/>
    <w:rsid w:val="0063543D"/>
    <w:rsid w:val="00647114"/>
    <w:rsid w:val="0065768A"/>
    <w:rsid w:val="00687DC4"/>
    <w:rsid w:val="006912E9"/>
    <w:rsid w:val="00694A2A"/>
    <w:rsid w:val="006A323F"/>
    <w:rsid w:val="006B30D0"/>
    <w:rsid w:val="006C2F7F"/>
    <w:rsid w:val="006C3D95"/>
    <w:rsid w:val="006E129A"/>
    <w:rsid w:val="006E5C86"/>
    <w:rsid w:val="006F2A36"/>
    <w:rsid w:val="006F2B81"/>
    <w:rsid w:val="006F4AB3"/>
    <w:rsid w:val="00701116"/>
    <w:rsid w:val="0071174C"/>
    <w:rsid w:val="00713C44"/>
    <w:rsid w:val="00731DBA"/>
    <w:rsid w:val="00734A5B"/>
    <w:rsid w:val="0074026F"/>
    <w:rsid w:val="007429F6"/>
    <w:rsid w:val="00744E76"/>
    <w:rsid w:val="00765EA3"/>
    <w:rsid w:val="00773790"/>
    <w:rsid w:val="00774DA4"/>
    <w:rsid w:val="00780B53"/>
    <w:rsid w:val="00781F0F"/>
    <w:rsid w:val="007A6C4E"/>
    <w:rsid w:val="007B600E"/>
    <w:rsid w:val="007F0F4A"/>
    <w:rsid w:val="007F729A"/>
    <w:rsid w:val="008028A4"/>
    <w:rsid w:val="008217A3"/>
    <w:rsid w:val="008223E9"/>
    <w:rsid w:val="00830747"/>
    <w:rsid w:val="008356EE"/>
    <w:rsid w:val="008359CD"/>
    <w:rsid w:val="008768CA"/>
    <w:rsid w:val="00881287"/>
    <w:rsid w:val="0088340D"/>
    <w:rsid w:val="008A5FB7"/>
    <w:rsid w:val="008C384C"/>
    <w:rsid w:val="008C762E"/>
    <w:rsid w:val="008D05CF"/>
    <w:rsid w:val="008D4BD9"/>
    <w:rsid w:val="008E1B8A"/>
    <w:rsid w:val="008E2D68"/>
    <w:rsid w:val="008E6756"/>
    <w:rsid w:val="0090271F"/>
    <w:rsid w:val="00902E23"/>
    <w:rsid w:val="009114D7"/>
    <w:rsid w:val="0091348E"/>
    <w:rsid w:val="00917CCB"/>
    <w:rsid w:val="009271EA"/>
    <w:rsid w:val="009309FB"/>
    <w:rsid w:val="00933FB0"/>
    <w:rsid w:val="00942EC2"/>
    <w:rsid w:val="00970B9B"/>
    <w:rsid w:val="00971CFD"/>
    <w:rsid w:val="009C0DFA"/>
    <w:rsid w:val="009C240C"/>
    <w:rsid w:val="009D569D"/>
    <w:rsid w:val="009E0005"/>
    <w:rsid w:val="009E32B8"/>
    <w:rsid w:val="009E7C30"/>
    <w:rsid w:val="009F37B7"/>
    <w:rsid w:val="00A10F02"/>
    <w:rsid w:val="00A164B4"/>
    <w:rsid w:val="00A26956"/>
    <w:rsid w:val="00A27486"/>
    <w:rsid w:val="00A53724"/>
    <w:rsid w:val="00A56066"/>
    <w:rsid w:val="00A73129"/>
    <w:rsid w:val="00A77220"/>
    <w:rsid w:val="00A82346"/>
    <w:rsid w:val="00A82B98"/>
    <w:rsid w:val="00A8654F"/>
    <w:rsid w:val="00A92BA1"/>
    <w:rsid w:val="00A95A32"/>
    <w:rsid w:val="00AA11D1"/>
    <w:rsid w:val="00AB4A5D"/>
    <w:rsid w:val="00AC6BC6"/>
    <w:rsid w:val="00AE65E2"/>
    <w:rsid w:val="00AF1460"/>
    <w:rsid w:val="00B12BA0"/>
    <w:rsid w:val="00B14C30"/>
    <w:rsid w:val="00B15449"/>
    <w:rsid w:val="00B346BA"/>
    <w:rsid w:val="00B93086"/>
    <w:rsid w:val="00BA19ED"/>
    <w:rsid w:val="00BA4B8D"/>
    <w:rsid w:val="00BC0F7D"/>
    <w:rsid w:val="00BD150B"/>
    <w:rsid w:val="00BD7D31"/>
    <w:rsid w:val="00BE3255"/>
    <w:rsid w:val="00BE7BF9"/>
    <w:rsid w:val="00BF128E"/>
    <w:rsid w:val="00C074DD"/>
    <w:rsid w:val="00C1496A"/>
    <w:rsid w:val="00C33079"/>
    <w:rsid w:val="00C34B48"/>
    <w:rsid w:val="00C35E4B"/>
    <w:rsid w:val="00C45231"/>
    <w:rsid w:val="00C50D4C"/>
    <w:rsid w:val="00C551FF"/>
    <w:rsid w:val="00C60ED3"/>
    <w:rsid w:val="00C63847"/>
    <w:rsid w:val="00C72833"/>
    <w:rsid w:val="00C80051"/>
    <w:rsid w:val="00C80F1D"/>
    <w:rsid w:val="00C85790"/>
    <w:rsid w:val="00C91962"/>
    <w:rsid w:val="00C93F40"/>
    <w:rsid w:val="00CA3D0C"/>
    <w:rsid w:val="00CB7FDE"/>
    <w:rsid w:val="00CC284B"/>
    <w:rsid w:val="00D1648E"/>
    <w:rsid w:val="00D32FC4"/>
    <w:rsid w:val="00D5050E"/>
    <w:rsid w:val="00D57972"/>
    <w:rsid w:val="00D675A9"/>
    <w:rsid w:val="00D738D6"/>
    <w:rsid w:val="00D755EB"/>
    <w:rsid w:val="00D76048"/>
    <w:rsid w:val="00D82E6F"/>
    <w:rsid w:val="00D871EE"/>
    <w:rsid w:val="00D87E00"/>
    <w:rsid w:val="00D9134D"/>
    <w:rsid w:val="00D94C8D"/>
    <w:rsid w:val="00DA7A03"/>
    <w:rsid w:val="00DB1818"/>
    <w:rsid w:val="00DC16D4"/>
    <w:rsid w:val="00DC309B"/>
    <w:rsid w:val="00DC4DA2"/>
    <w:rsid w:val="00DD4C17"/>
    <w:rsid w:val="00DD74A5"/>
    <w:rsid w:val="00DF2B1F"/>
    <w:rsid w:val="00DF4697"/>
    <w:rsid w:val="00DF62CD"/>
    <w:rsid w:val="00DF65E1"/>
    <w:rsid w:val="00E119A4"/>
    <w:rsid w:val="00E16509"/>
    <w:rsid w:val="00E44582"/>
    <w:rsid w:val="00E77645"/>
    <w:rsid w:val="00E859FA"/>
    <w:rsid w:val="00E9236B"/>
    <w:rsid w:val="00E9359B"/>
    <w:rsid w:val="00EA15B0"/>
    <w:rsid w:val="00EA5EA7"/>
    <w:rsid w:val="00EA6A79"/>
    <w:rsid w:val="00EC4A25"/>
    <w:rsid w:val="00ED46AD"/>
    <w:rsid w:val="00EE25CB"/>
    <w:rsid w:val="00EE6607"/>
    <w:rsid w:val="00EF608C"/>
    <w:rsid w:val="00EF777B"/>
    <w:rsid w:val="00F025A2"/>
    <w:rsid w:val="00F04712"/>
    <w:rsid w:val="00F13360"/>
    <w:rsid w:val="00F1438B"/>
    <w:rsid w:val="00F22EC7"/>
    <w:rsid w:val="00F325C8"/>
    <w:rsid w:val="00F5462A"/>
    <w:rsid w:val="00F653B8"/>
    <w:rsid w:val="00F6706D"/>
    <w:rsid w:val="00F77102"/>
    <w:rsid w:val="00F9008D"/>
    <w:rsid w:val="00F940DD"/>
    <w:rsid w:val="00FA1266"/>
    <w:rsid w:val="00FB7669"/>
    <w:rsid w:val="00FC1192"/>
    <w:rsid w:val="00FD3A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8223E9"/>
    <w:rPr>
      <w:color w:val="FF0000"/>
      <w:lang w:eastAsia="en-US"/>
    </w:rPr>
  </w:style>
  <w:style w:type="character" w:customStyle="1" w:styleId="NOChar">
    <w:name w:val="NO Char"/>
    <w:link w:val="NO"/>
    <w:qFormat/>
    <w:rsid w:val="008223E9"/>
    <w:rPr>
      <w:lang w:eastAsia="en-US"/>
    </w:rPr>
  </w:style>
  <w:style w:type="character" w:customStyle="1" w:styleId="THChar">
    <w:name w:val="TH Char"/>
    <w:link w:val="TH"/>
    <w:qFormat/>
    <w:rsid w:val="008223E9"/>
    <w:rPr>
      <w:rFonts w:ascii="Arial" w:hAnsi="Arial"/>
      <w:b/>
      <w:lang w:eastAsia="en-US"/>
    </w:rPr>
  </w:style>
  <w:style w:type="character" w:customStyle="1" w:styleId="B1Char">
    <w:name w:val="B1 Char"/>
    <w:link w:val="B1"/>
    <w:qFormat/>
    <w:locked/>
    <w:rsid w:val="008223E9"/>
    <w:rPr>
      <w:lang w:eastAsia="en-US"/>
    </w:rPr>
  </w:style>
  <w:style w:type="character" w:styleId="SubtleReference">
    <w:name w:val="Subtle Reference"/>
    <w:aliases w:val="footnotes Figures"/>
    <w:uiPriority w:val="31"/>
    <w:qFormat/>
    <w:rsid w:val="008223E9"/>
    <w:rPr>
      <w:color w:val="7F7F7F"/>
      <w:sz w:val="20"/>
    </w:rPr>
  </w:style>
  <w:style w:type="character" w:customStyle="1" w:styleId="TFChar">
    <w:name w:val="TF Char"/>
    <w:link w:val="TF"/>
    <w:qFormat/>
    <w:rsid w:val="008223E9"/>
    <w:rPr>
      <w:rFonts w:ascii="Arial" w:hAnsi="Arial"/>
      <w:b/>
      <w:lang w:eastAsia="en-US"/>
    </w:rPr>
  </w:style>
  <w:style w:type="paragraph" w:styleId="Revision">
    <w:name w:val="Revision"/>
    <w:hidden/>
    <w:uiPriority w:val="99"/>
    <w:semiHidden/>
    <w:rsid w:val="008223E9"/>
    <w:rPr>
      <w:lang w:eastAsia="en-US"/>
    </w:rPr>
  </w:style>
  <w:style w:type="character" w:styleId="CommentReference">
    <w:name w:val="annotation reference"/>
    <w:basedOn w:val="DefaultParagraphFont"/>
    <w:rsid w:val="005D4353"/>
    <w:rPr>
      <w:sz w:val="16"/>
      <w:szCs w:val="16"/>
    </w:rPr>
  </w:style>
  <w:style w:type="paragraph" w:styleId="CommentText">
    <w:name w:val="annotation text"/>
    <w:basedOn w:val="Normal"/>
    <w:link w:val="CommentTextChar"/>
    <w:rsid w:val="005D4353"/>
  </w:style>
  <w:style w:type="character" w:customStyle="1" w:styleId="CommentTextChar">
    <w:name w:val="Comment Text Char"/>
    <w:basedOn w:val="DefaultParagraphFont"/>
    <w:link w:val="CommentText"/>
    <w:rsid w:val="005D4353"/>
    <w:rPr>
      <w:lang w:eastAsia="en-US"/>
    </w:rPr>
  </w:style>
  <w:style w:type="paragraph" w:styleId="CommentSubject">
    <w:name w:val="annotation subject"/>
    <w:basedOn w:val="CommentText"/>
    <w:next w:val="CommentText"/>
    <w:link w:val="CommentSubjectChar"/>
    <w:rsid w:val="005D4353"/>
    <w:rPr>
      <w:b/>
      <w:bCs/>
    </w:rPr>
  </w:style>
  <w:style w:type="character" w:customStyle="1" w:styleId="CommentSubjectChar">
    <w:name w:val="Comment Subject Char"/>
    <w:basedOn w:val="CommentTextChar"/>
    <w:link w:val="CommentSubject"/>
    <w:rsid w:val="005D435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0A869-A13E-4BD1-B99E-6951C6AF2E3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C14BD5B-6877-40B8-89F1-E4118213B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D4A1BA-1C44-4062-8405-8F950414D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982</TotalTime>
  <Pages>4</Pages>
  <Words>1466</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rev</cp:lastModifiedBy>
  <cp:revision>111</cp:revision>
  <cp:lastPrinted>2019-02-25T14:05:00Z</cp:lastPrinted>
  <dcterms:created xsi:type="dcterms:W3CDTF">2021-07-14T09:19:00Z</dcterms:created>
  <dcterms:modified xsi:type="dcterms:W3CDTF">2025-08-29T06:22:00Z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2025-08-11T20:55:34Z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3f2ac21b-bce0-48e8-b63b-92d9d8e7372d</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